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addf84dd7951978ceaabcbad2980d50397c64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префекта ЗелАО г. Москвы за период с 1 января 2021г. по 31 декабря 2021г.</w:t>
      </w:r>
    </w:p>
    <w:p>
      <w:pPr>
        <w:pStyle w:val="FirstParagraph"/>
      </w:pPr>
      <w:r>
        <w:t xml:space="preserve">15.04.2022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Сведения о доходах, расходах,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7"/>
          </w:tcPr>
          <w:p>
            <w:pPr>
              <w:pStyle w:val="Compact"/>
              <w:jc w:val="left"/>
            </w:pPr>
            <w:r>
              <w:t xml:space="preserve">об имуществе и обязательствах имущественного характера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за период с 1 января 2021г. по 31 декабря 2021г.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Деклари- рованный годовой доход (руб.)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Сведения об источниках получения средств, за счет которых совершена сделка (вид приобретен-ного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Смирнов А.Н.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префект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общедолевая 1/2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53,2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автомобиль BMW 520i</w:t>
            </w:r>
          </w:p>
        </w:tc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14 163 236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 1/2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автомобиль Крайслер пи-ти круизер</w:t>
            </w:r>
          </w:p>
        </w:tc>
        <w:tc>
          <w:tcPr>
            <w:vMerge w:val="restart"/>
          </w:tcPr>
          <w:p>
            <w:pPr>
              <w:pStyle w:val="Compact"/>
              <w:jc w:val="right"/>
            </w:pPr>
            <w:r>
              <w:t xml:space="preserve">303 929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 1/2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746,9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 1/2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124,8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http://zelao.mos.ru/anti-corruption1/information-on-income-expenses-about-property-and-obligations-of-property-character/detail/10754525.html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anti-corruption1/information-on-income-expenses-about-property-and-obligations-of-property-character/detail/10754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anti-corruption1/information-on-income-expenses-about-property-and-obligations-of-property-character/detail/10754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2025-08-06T16:01:15Z</dcterms:created>
  <dcterms:modified xsi:type="dcterms:W3CDTF">2025-08-06T16:01:15Z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