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f674106fcc66058db229fc75933b5221ec0a4e"/>
    <w:p>
      <w:pPr>
        <w:pStyle w:val="Heading3"/>
      </w:pPr>
      <w: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</w:t>
      </w:r>
    </w:p>
    <w:p>
      <w:pPr>
        <w:pStyle w:val="FirstParagraph"/>
      </w:pPr>
      <w:r>
        <w:t xml:space="preserve">31.05.2024</w:t>
      </w:r>
    </w:p>
    <w:p>
      <w:pPr>
        <w:pStyle w:val="BodyText"/>
      </w:pPr>
      <w:hyperlink r:id="rId20">
        <w:r>
          <w:rPr>
            <w:rStyle w:val="Hyperlink"/>
          </w:rPr>
          <w:t xml:space="preserve">МЕТОДИЧЕСКИЕ РЕКОМЕНДАЦИИ ПО ВОПРОСАМ ПРЕДСТАВЛЕНИЯ СВЕДЕНИЙ </w:t>
        </w:r>
        <w:r>
          <w:rPr>
            <w:rStyle w:val="Hyperlink"/>
          </w:rPr>
          <w:t xml:space="preserve">О ДОХОДАХ, РАСХОДАХ, ОБ ИМУЩЕСТВЕ И ОБЯЗАТЕЛЬСТВАХ ИМУЩЕСТВЕННОГО ХАРАКТЕРА И ЗАПОЛНЕНИЯ СООТВЕТСТВУЮЩЕЙ ФОРМЫ СПРАВКИ </w:t>
        </w:r>
        <w:r>
          <w:rPr>
            <w:rStyle w:val="Hyperlink"/>
          </w:rPr>
          <w:t xml:space="preserve">в 2024 году (за отчетный 2023 год)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http://zelao.mos.ru/anti-corruption1/methodical-materials/detail/12398859.html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12398859.html" TargetMode="External" /><Relationship Type="http://schemas.openxmlformats.org/officeDocument/2006/relationships/hyperlink" Id="rId20" Target="https://zelao.mos.ru/upload_local/iblock/735/73578e462fdf0c724a92bec38a2744df/Metodicheskie-rekomendatsii-_spravki-o-dokhodakh-za-2023-god_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12398859.html" TargetMode="External" /><Relationship Type="http://schemas.openxmlformats.org/officeDocument/2006/relationships/hyperlink" Id="rId20" Target="https://zelao.mos.ru/upload_local/iblock/735/73578e462fdf0c724a92bec38a2744df/Metodicheskie-rekomendatsii-_spravki-o-dokhodakh-za-2023-god_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2025-02-16T04:14:16Z</dcterms:created>
  <dcterms:modified xsi:type="dcterms:W3CDTF">2025-02-16T04:14:16Z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