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по-конфликту-интересов"/>
    <w:p>
      <w:pPr>
        <w:pStyle w:val="Heading3"/>
      </w:pPr>
      <w:r>
        <w:t xml:space="preserve">Памятка по конфликту интересов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 по конфликту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http://zelao.mos.ru/anti-corruption1/methodical-materials/detail/6554736.html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bout/&#1055;&#1040;&#1052;&#1071;&#1058;&#1050;&#1040;%20&#1087;&#1086;%20&#1082;&#1086;&#1085;&#1092;&#1083;&#1080;&#1082;&#1090;&#1091;%20&#1080;&#1085;&#1090;&#1077;&#1088;&#1077;&#1089;&#1086;&#1074;.doc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methodical-materials/detail/6554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bout/&#1055;&#1040;&#1052;&#1071;&#1058;&#1050;&#1040;%20&#1087;&#1086;%20&#1082;&#1086;&#1085;&#1092;&#1083;&#1080;&#1082;&#1090;&#1091;%20&#1080;&#1085;&#1090;&#1077;&#1088;&#1077;&#1089;&#1086;&#1074;.doc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methodical-materials/detail/6554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2025-02-16T03:55:50Z</dcterms:created>
  <dcterms:modified xsi:type="dcterms:W3CDTF">2025-02-16T03:55:50Z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