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c6a9d5607b19ffd8b441eebd7adecc28929a8b"/>
    <w:p>
      <w:pPr>
        <w:pStyle w:val="Heading3"/>
      </w:pPr>
      <w:r>
        <w:t xml:space="preserve">Методические рекомендации по проведению оценки коррупционных рисков, возникающих при реализации функций</w:t>
      </w:r>
    </w:p>
    <w:p>
      <w:pPr>
        <w:pStyle w:val="FirstParagraph"/>
      </w:pPr>
      <w:r>
        <w:t xml:space="preserve">08.06.2020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Методические рекомендации по проведению оценки коррупционных рисков, возникающих при реализации функций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http://zelao.mos.ru/anti-corruption1/methodical-materials/detail/8951531.html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2;&#1077;&#1090;&#1086;&#1076;&#1080;&#1095;&#1077;&#1089;&#1082;&#1080;&#1077;%20&#1088;&#1077;&#1082;&#1086;&#1084;&#1077;&#1085;&#1076;&#1072;&#1094;&#1080;&#1080;%20&#1087;&#1086;%20&#1082;&#1086;&#1088;%20&#1088;&#1080;&#1089;&#1082;&#1072;&#1084;.docx" TargetMode="External" /><Relationship Type="http://schemas.openxmlformats.org/officeDocument/2006/relationships/hyperlink" Id="rId22" Target="http://zelao.mos.ru" TargetMode="External" /><Relationship Type="http://schemas.openxmlformats.org/officeDocument/2006/relationships/hyperlink" Id="rId21" Target="http://zelao.mos.ru/anti-corruption1/methodical-materials/detail/89515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2;&#1077;&#1090;&#1086;&#1076;&#1080;&#1095;&#1077;&#1089;&#1082;&#1080;&#1077;%20&#1088;&#1077;&#1082;&#1086;&#1084;&#1077;&#1085;&#1076;&#1072;&#1094;&#1080;&#1080;%20&#1087;&#1086;%20&#1082;&#1086;&#1088;%20&#1088;&#1080;&#1089;&#1082;&#1072;&#1084;.docx" TargetMode="External" /><Relationship Type="http://schemas.openxmlformats.org/officeDocument/2006/relationships/hyperlink" Id="rId22" Target="http://zelao.mos.ru" TargetMode="External" /><Relationship Type="http://schemas.openxmlformats.org/officeDocument/2006/relationships/hyperlink" Id="rId21" Target="http://zelao.mos.ru/anti-corruption1/methodical-materials/detail/89515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2025-05-13T10:57:23Z</dcterms:created>
  <dcterms:modified xsi:type="dcterms:W3CDTF">2025-05-13T10:57:23Z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