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1e65effe6f21f5a7143dd09bdb638c2ceb54f"/>
    <w:p>
      <w:pPr>
        <w:pStyle w:val="Heading3"/>
      </w:pPr>
      <w:r>
        <w:t xml:space="preserve">Об утверждении Положения о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префектуры Зеленоградского административного округа города Москвы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Префектуры ЗелАО от 29.12.2020 г. № 184/лс-пп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http://zelao.mos.ru/anti-corruption1/the-commission-for-observance-of-requirements-for-the-official-behaviour-of-state-civil-employees-of/detail/10413751.html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Prikaz%20184.tif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the-commission-for-observance-of-requirements-for-the-official-behaviour-of-state-civil-employees-of/detail/10413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Prikaz%20184.tif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the-commission-for-observance-of-requirements-for-the-official-behaviour-of-state-civil-employees-of/detail/10413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2025-08-01T08:45:12Z</dcterms:created>
  <dcterms:modified xsi:type="dcterms:W3CDTF">2025-08-01T08:45:12Z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