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fd36a711edc98bbf81fad34e579ad2ae6febb9"/>
    <w:p>
      <w:pPr>
        <w:pStyle w:val="Heading3"/>
      </w:pPr>
      <w:r>
        <w:t xml:space="preserve">Приказ от 28.12.2018 № 254/лс-пп "О внесении изменений в приказ префектуры от 22.03.2018г. №50/лс-пп"</w:t>
      </w:r>
    </w:p>
    <w:p>
      <w:pPr>
        <w:pStyle w:val="FirstParagraph"/>
      </w:pPr>
      <w:r>
        <w:t xml:space="preserve">20.12.2019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Приказ от 28.12.2018 № 254/лс-пп (изменения в Положение о Комиссии)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http://zelao.mos.ru/anti-corruption1/the-commission-for-observance-of-requirements-for-the-official-behaviour-of-state-civil-employees-of/detail/8582059.html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anti-corruption1/&#1055;&#1088;&#1080;&#1082;&#1072;&#1079;%20&#1086;&#1090;%2028.12.2018%20&#8470;%20254&#1083;&#1089;-&#1087;&#1087;%20(&#1080;&#1079;&#1084;.%20&#1074;%20&#1055;&#1086;&#1083;&#1086;&#1078;&#1077;&#1085;&#1080;&#1077;%20&#1086;%20&#1050;&#1086;&#1084;&#1080;&#1089;&#1089;&#1080;&#1080;).tif" TargetMode="External" /><Relationship Type="http://schemas.openxmlformats.org/officeDocument/2006/relationships/hyperlink" Id="rId22" Target="http://zelao.mos.ru" TargetMode="External" /><Relationship Type="http://schemas.openxmlformats.org/officeDocument/2006/relationships/hyperlink" Id="rId21" Target="http://zelao.mos.ru/anti-corruption1/the-commission-for-observance-of-requirements-for-the-official-behaviour-of-state-civil-employees-of/detail/85820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anti-corruption1/&#1055;&#1088;&#1080;&#1082;&#1072;&#1079;%20&#1086;&#1090;%2028.12.2018%20&#8470;%20254&#1083;&#1089;-&#1087;&#1087;%20(&#1080;&#1079;&#1084;.%20&#1074;%20&#1055;&#1086;&#1083;&#1086;&#1078;&#1077;&#1085;&#1080;&#1077;%20&#1086;%20&#1050;&#1086;&#1084;&#1080;&#1089;&#1089;&#1080;&#1080;).tif" TargetMode="External" /><Relationship Type="http://schemas.openxmlformats.org/officeDocument/2006/relationships/hyperlink" Id="rId22" Target="http://zelao.mos.ru" TargetMode="External" /><Relationship Type="http://schemas.openxmlformats.org/officeDocument/2006/relationships/hyperlink" Id="rId21" Target="http://zelao.mos.ru/anti-corruption1/the-commission-for-observance-of-requirements-for-the-official-behaviour-of-state-civil-employees-of/detail/85820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2025-07-20T09:24:17Z</dcterms:created>
  <dcterms:modified xsi:type="dcterms:W3CDTF">2025-07-20T09:24:17Z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