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5513da02739752a9a338a1cfaded4c83072bf1"/>
    <w:p>
      <w:pPr>
        <w:pStyle w:val="Heading3"/>
      </w:pPr>
      <w:r>
        <w:t xml:space="preserve">В Москве началась Декларационная кампания 2025 года</w:t>
      </w:r>
    </w:p>
    <w:p>
      <w:pPr>
        <w:pStyle w:val="FirstParagraph"/>
      </w:pPr>
      <w:r>
        <w:t xml:space="preserve">17.01.2025</w:t>
      </w:r>
    </w:p>
    <w:p>
      <w:pPr>
        <w:pStyle w:val="BodyText"/>
      </w:pPr>
      <w:r>
        <w:t xml:space="preserve">17.01.2025</w:t>
      </w:r>
    </w:p>
    <w:p>
      <w:pPr>
        <w:pStyle w:val="BodyText"/>
      </w:pPr>
      <w:r>
        <w:t xml:space="preserve">Налогоплательщики, которые обязаны сдавать декларации о доходах, должны сделать это до 30 апреля 2025 года.</w:t>
      </w:r>
    </w:p>
    <w:p>
      <w:pPr>
        <w:pStyle w:val="BodyText"/>
      </w:pPr>
      <w:r>
        <w:t xml:space="preserve">Задекларировать свой доход необходимо в случаях:</w:t>
      </w:r>
    </w:p>
    <w:p>
      <w:pPr>
        <w:pStyle w:val="BodyText"/>
      </w:pPr>
      <w:r>
        <w:t xml:space="preserve">• получения дохода от продажи недвижимого имущества, находившегося в собственности менее минимального предельного срока владения и не попадающего под освобождение от налогообложения, а также получившие доход от реализации имущественных прав (переуступка права требования);</w:t>
      </w:r>
    </w:p>
    <w:p>
      <w:pPr>
        <w:pStyle w:val="BodyText"/>
      </w:pPr>
      <w:r>
        <w:t xml:space="preserve">• получения в дар от физических лиц, не являющихся близкими родственниками, недвижимого имущества, транспортных средств, акций, долей, паев;</w:t>
      </w:r>
    </w:p>
    <w:p>
      <w:pPr>
        <w:pStyle w:val="BodyText"/>
      </w:pPr>
      <w:r>
        <w:t xml:space="preserve">• получения вознаграждений от физических лиц и организаций, не являющихся налоговыми агентами, на основе заключенных договоров и договоров гражданско</w:t>
      </w:r>
      <w:r>
        <w:softHyphen/>
      </w:r>
      <w:r>
        <w:t xml:space="preserve">правового характера, включая доходы по договорам имущественного найма или договорам аренды любого имущества;</w:t>
      </w:r>
    </w:p>
    <w:p>
      <w:pPr>
        <w:pStyle w:val="BodyText"/>
      </w:pPr>
      <w:r>
        <w:t xml:space="preserve">• получения выигрыша от операторов лотерей, распространителей, организаторов азартных игр, проводимых в букмекерской конторе и тотализаторе - в сумме до 15 000 рублей;</w:t>
      </w:r>
    </w:p>
    <w:p>
      <w:pPr>
        <w:pStyle w:val="BodyText"/>
      </w:pPr>
      <w:r>
        <w:t xml:space="preserve">• получения доходов от источников, находящихся за пределами Российской Федерации.</w:t>
      </w:r>
    </w:p>
    <w:p>
      <w:pPr>
        <w:pStyle w:val="BodyText"/>
      </w:pPr>
      <w:r>
        <w:t xml:space="preserve">Задекларировать полученные в 2024 году доходы должны также индивидуальные предприниматели, нотариусы, занимающиеся частной практикой, адвокаты, учредившие адвокатские кабинеты и другие лица, занимающиеся частной практикой.</w:t>
      </w:r>
    </w:p>
    <w:p>
      <w:pPr>
        <w:pStyle w:val="BodyText"/>
      </w:pPr>
      <w:r>
        <w:t xml:space="preserve">Доходы от продажи объекта недвижимого имущества освобождаются от налогообложения в случае, если объект недвижимости находился в собственности налогоплательщика более минимального предельного срока владения.</w:t>
      </w:r>
    </w:p>
    <w:p>
      <w:pPr>
        <w:pStyle w:val="BodyText"/>
      </w:pPr>
      <w:r>
        <w:t xml:space="preserve">5 лет - минимальный предельный срок владения объектом недвижимого имущества в общем случае.</w:t>
      </w:r>
    </w:p>
    <w:p>
      <w:pPr>
        <w:pStyle w:val="BodyText"/>
      </w:pPr>
      <w:r>
        <w:t xml:space="preserve">3 года - минимальный предельный срок владения объектом недвижимого имущества в случае, если:</w:t>
      </w:r>
    </w:p>
    <w:p>
      <w:pPr>
        <w:pStyle w:val="BodyText"/>
      </w:pPr>
      <w:r>
        <w:t xml:space="preserve">• право собственности на объект получено лицом в порядке наследования;</w:t>
      </w:r>
    </w:p>
    <w:p>
      <w:pPr>
        <w:pStyle w:val="BodyText"/>
      </w:pPr>
      <w:r>
        <w:t xml:space="preserve">• право собственности на объект получено по договору дарения от члена семьи (близкого родственника по Семейному кодексу РФ);</w:t>
      </w:r>
    </w:p>
    <w:p>
      <w:pPr>
        <w:pStyle w:val="BodyText"/>
      </w:pPr>
      <w:r>
        <w:t xml:space="preserve">• право собственности на объект получено лицом в результате приватизации;</w:t>
      </w:r>
    </w:p>
    <w:p>
      <w:pPr>
        <w:pStyle w:val="BodyText"/>
      </w:pPr>
      <w:r>
        <w:t xml:space="preserve">• право собственности на объект получено лицом - плательщиком ренты в результате передачи имущества по договору пожизненного содержания с иждивением;</w:t>
      </w:r>
    </w:p>
    <w:p>
      <w:pPr>
        <w:pStyle w:val="BodyText"/>
      </w:pPr>
      <w:r>
        <w:t xml:space="preserve">• проданное жилье является для лица «единственным» - то есть в собственности лица (включая совместную собственность супругов) на дату государственной регистрации перехода права собственности от налогоплательщика-продавца к покупателю объекта недвижимости (жилого помещения) не находится иного жилого помещения. При этом не учитывается жилое помещение, приобретенное налогоплательщиком (его супругой) в течение 90 календарных дней до момента продажи.</w:t>
      </w:r>
    </w:p>
    <w:p>
      <w:pPr>
        <w:pStyle w:val="BodyText"/>
      </w:pPr>
      <w:r>
        <w:t xml:space="preserve">Исчисленный в декларации налог к уплате необходимо уплатить не позднее 15.07.2025.</w:t>
      </w:r>
    </w:p>
    <w:p>
      <w:pPr>
        <w:pStyle w:val="BodyText"/>
      </w:pPr>
      <w:r>
        <w:t xml:space="preserve">Сервис «Личный кабинет налогоплательщика для физических лиц» один из самых удобных способов подачи налоговой декларации. В Сервисе реализована возможность:</w:t>
      </w:r>
    </w:p>
    <w:p>
      <w:pPr>
        <w:pStyle w:val="BodyText"/>
      </w:pPr>
      <w:r>
        <w:t xml:space="preserve">• заполнения декларации онлайн непосредственно на сайте ФНС России в интерактивном режиме без скачивания программы по заполнению;</w:t>
      </w:r>
    </w:p>
    <w:p>
      <w:pPr>
        <w:pStyle w:val="BodyText"/>
      </w:pPr>
      <w:r>
        <w:t xml:space="preserve">• последующего направления сформированной декларации и прилагаемого комплекта документов в налоговый орган в электронной форме без личного приема в инспекции;</w:t>
      </w:r>
    </w:p>
    <w:p>
      <w:pPr>
        <w:pStyle w:val="BodyText"/>
      </w:pPr>
      <w:r>
        <w:t xml:space="preserve">• автоматического предзаполнения полей декларации (в частности, персональных сведений, сведений о доходах и уплаченной сумме налога)</w:t>
      </w:r>
    </w:p>
    <w:p>
      <w:pPr>
        <w:pStyle w:val="BodyText"/>
      </w:pPr>
      <w:r>
        <w:t xml:space="preserve">• наличия подсказок, позволяющих избежать ошибок при заполнении декларации.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http://zelao.mos.ru/consumer-market-/information-for-entrepreneurs/detail/12763357.html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elao.mos.ru" TargetMode="External" /><Relationship Type="http://schemas.openxmlformats.org/officeDocument/2006/relationships/hyperlink" Id="rId20" Target="http://zelao.mos.ru/consumer-market-/information-for-entrepreneurs/detail/1276335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elao.mos.ru" TargetMode="External" /><Relationship Type="http://schemas.openxmlformats.org/officeDocument/2006/relationships/hyperlink" Id="rId20" Target="http://zelao.mos.ru/consumer-market-/information-for-entrepreneurs/detail/1276335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2025-02-16T04:25:48Z</dcterms:created>
  <dcterms:modified xsi:type="dcterms:W3CDTF">2025-02-16T04:25:48Z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