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5b6aeea3167e7a1cd5e82d2b726ebbab61b7cb"/>
    <w:p>
      <w:pPr>
        <w:pStyle w:val="Heading3"/>
      </w:pPr>
      <w:r>
        <w:t xml:space="preserve">Запланировано благоустройство общественного пространства «Никольский проезд»</w:t>
      </w:r>
    </w:p>
    <w:p>
      <w:pPr>
        <w:pStyle w:val="FirstParagraph"/>
      </w:pPr>
      <w:r>
        <w:t xml:space="preserve">11.03.2022</w:t>
      </w:r>
    </w:p>
    <w:p>
      <w:pPr>
        <w:pStyle w:val="BodyText"/>
      </w:pPr>
      <w:r>
        <w:drawing>
          <wp:inline>
            <wp:extent cx="1905000" cy="12668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8139221/eaa4c0853c55214af75dd8794a52c802/iblock/3fd/3fd5ab7ee4d736149154c537fff300a7/300x200_adaptiveresize_march_2022_hram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 территории общественного пространства «Никольский проезд» расположена парковка, которой активно пользуются горожане.</w:t>
      </w:r>
    </w:p>
    <w:p>
      <w:pPr>
        <w:pStyle w:val="BodyText"/>
      </w:pPr>
      <w:r>
        <w:t xml:space="preserve">Проект благоустройства предусматривает создание комфортных условий для пешеходов и автовладельцев.</w:t>
      </w:r>
    </w:p>
    <w:p>
      <w:pPr>
        <w:pStyle w:val="BodyText"/>
      </w:pPr>
      <w:r>
        <w:t xml:space="preserve">Планируется установка новой системы освещения, создание удобных проездов к находящимся поблизости храму и кладбищу.</w:t>
      </w:r>
    </w:p>
    <w:p>
      <w:pPr>
        <w:pStyle w:val="BodyText"/>
      </w:pPr>
      <w:r>
        <w:t xml:space="preserve">Кроме того, предусмотрено озеленение территории с сохранением существующих деревьев и кустарников.</w:t>
      </w:r>
    </w:p>
    <w:p>
      <w:pPr>
        <w:pStyle w:val="BodyText"/>
      </w:pPr>
      <w:r>
        <w:t xml:space="preserve">В голосовании на портале «Активный гражданин» приняло участие более 3000 человек, предложения по благоустройству парковочного пространства поддержали 82,99% респондентов. Проголосовавшие против и воздержавшиеся составили всего 15%.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http://zelao.mos.ru/presscenter/news/detail/10674181.html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06741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06741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2025-03-25T21:58:27Z</dcterms:created>
  <dcterms:modified xsi:type="dcterms:W3CDTF">2025-03-25T21:58:27Z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