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учшая-молодежная-палата-зеленограда"/>
    <w:p>
      <w:pPr>
        <w:pStyle w:val="Heading3"/>
      </w:pPr>
      <w:r>
        <w:t xml:space="preserve">Лучшая Молодежная палата Зеленограда!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t xml:space="preserve">Молодежная палата района Силино победила в номинации «Лучшая палата Зеленоградского административного округа по итогам деятельности за 2022 год».</w:t>
      </w:r>
    </w:p>
    <w:p>
      <w:pPr>
        <w:pStyle w:val="BodyText"/>
      </w:pPr>
      <w:r>
        <w:t xml:space="preserve">21 декабря 2022 года в актовом зале управы района Силино состоялось торжественное награждение членов молодежной палаты.</w:t>
      </w:r>
    </w:p>
    <w:p>
      <w:pPr>
        <w:pStyle w:val="BodyText"/>
      </w:pPr>
      <w:r>
        <w:t xml:space="preserve">Ребята очень старались и шли к этой победе, за этот год они организовали провели более 50 мероприятий, приняли участие в интересных проектах вместе с Центром молодежного парламентаризма, управой района Силино, ГБУ «Энергия» и общественными советниками.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http://zelao.mos.ru/presscenter/news/detail/11312706.html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1312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1312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2025-02-22T19:59:04Z</dcterms:created>
  <dcterms:modified xsi:type="dcterms:W3CDTF">2025-02-22T19:59:04Z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