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bd34bac7d714bec17ff5a20b6d56a239f7bcb49"/>
    <w:p>
      <w:pPr>
        <w:pStyle w:val="Heading3"/>
      </w:pPr>
      <w:r>
        <w:t xml:space="preserve">С 1 марта вступают вс силу изменения в ряде законов РФ</w:t>
      </w:r>
    </w:p>
    <w:p>
      <w:pPr>
        <w:pStyle w:val="FirstParagraph"/>
      </w:pPr>
      <w:r>
        <w:t xml:space="preserve">03.03.2025</w:t>
      </w:r>
    </w:p>
    <w:p>
      <w:pPr>
        <w:pStyle w:val="BodyText"/>
      </w:pPr>
      <w:r>
        <w:rPr>
          <w:bCs/>
          <w:b/>
        </w:rPr>
        <w:t xml:space="preserve">03.03.2025</w:t>
      </w:r>
    </w:p>
    <w:p>
      <w:pPr>
        <w:pStyle w:val="BodyText"/>
      </w:pPr>
      <w:r>
        <w:drawing>
          <wp:inline>
            <wp:extent cx="2286000" cy="152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presscenter/zakonodatelstvo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С 1 марта 2025 г. полис ОСАГО исключен из числа документов, которые нужны для постановки транспортного средства на учет или регистрации смены владельца</w:t>
      </w:r>
    </w:p>
    <w:p>
      <w:pPr>
        <w:pStyle w:val="BodyText"/>
      </w:pPr>
      <w:r>
        <w:t xml:space="preserve">Согласно изменениям в Федеральный закон Об обязательном страховании гражданской ответственности владельцев транспортных средств", новый владелец ТС больше</w:t>
      </w:r>
      <w:r>
        <w:t xml:space="preserve"> </w:t>
      </w:r>
      <w:hyperlink r:id="rId23">
        <w:r>
          <w:rPr>
            <w:rStyle w:val="Hyperlink"/>
          </w:rPr>
          <w:t xml:space="preserve">не обязан</w:t>
        </w:r>
      </w:hyperlink>
      <w:r>
        <w:t xml:space="preserve"> </w:t>
      </w:r>
      <w:r>
        <w:t xml:space="preserve">оформлять полис ОСАГО в течение 10 дней после возникновения права владения.</w:t>
      </w:r>
    </w:p>
    <w:p>
      <w:pPr>
        <w:pStyle w:val="BodyText"/>
      </w:pPr>
      <w:r>
        <w:t xml:space="preserve">При этом остается обязанность владельцев транспортных средств страховать риск своей</w:t>
      </w:r>
      <w:r>
        <w:t xml:space="preserve"> </w:t>
      </w:r>
      <w:hyperlink r:id="rId24">
        <w:r>
          <w:rPr>
            <w:rStyle w:val="Hyperlink"/>
          </w:rPr>
          <w:t xml:space="preserve">гражданской ответственности</w:t>
        </w:r>
      </w:hyperlink>
      <w:r>
        <w:t xml:space="preserve">, которая может наступить вследствие причинения вреда жизни, здоровью или имуществу других лиц при</w:t>
      </w:r>
      <w:r>
        <w:t xml:space="preserve"> </w:t>
      </w:r>
      <w:hyperlink r:id="rId25">
        <w:r>
          <w:rPr>
            <w:rStyle w:val="Hyperlink"/>
          </w:rPr>
          <w:t xml:space="preserve">использовании</w:t>
        </w:r>
      </w:hyperlink>
      <w:r>
        <w:t xml:space="preserve"> </w:t>
      </w:r>
      <w:r>
        <w:t xml:space="preserve">транспортных средств. На территории Российской Федерации</w:t>
      </w:r>
      <w:r>
        <w:t xml:space="preserve"> </w:t>
      </w:r>
      <w:hyperlink r:id="rId26">
        <w:r>
          <w:rPr>
            <w:rStyle w:val="Hyperlink"/>
          </w:rPr>
          <w:t xml:space="preserve">запрещается</w:t>
        </w:r>
      </w:hyperlink>
      <w:r>
        <w:t xml:space="preserve"> </w:t>
      </w:r>
      <w:r>
        <w:t xml:space="preserve">использование транспортных средств, владельцы которых не исполнили установленную настоящим Федеральным</w:t>
      </w:r>
      <w:r>
        <w:t xml:space="preserve"> </w:t>
      </w:r>
      <w:hyperlink r:id="rId27">
        <w:r>
          <w:rPr>
            <w:rStyle w:val="Hyperlink"/>
          </w:rPr>
          <w:t xml:space="preserve">законом</w:t>
        </w:r>
      </w:hyperlink>
      <w:r>
        <w:t xml:space="preserve"> </w:t>
      </w:r>
      <w:r>
        <w:t xml:space="preserve">обязанность по страхованию своей гражданской ответственности.</w:t>
      </w:r>
    </w:p>
    <w:p>
      <w:pPr>
        <w:pStyle w:val="BodyText"/>
      </w:pPr>
      <w:r>
        <w:t xml:space="preserve">Контролировать наличие полиса продолжит полиция, но только в рамках надзора за соблюдением правил дорожного движения.</w:t>
      </w:r>
    </w:p>
    <w:p>
      <w:pPr>
        <w:pStyle w:val="BodyText"/>
      </w:pPr>
      <w:r>
        <w:rPr>
          <w:bCs/>
          <w:b/>
        </w:rPr>
        <w:t xml:space="preserve">Освоение земельных участков</w:t>
      </w:r>
    </w:p>
    <w:p>
      <w:pPr>
        <w:pStyle w:val="BodyText"/>
      </w:pPr>
      <w:r>
        <w:t xml:space="preserve">Собственник должен будет начать пользоваться участком со дня приобретения прав на него.</w:t>
      </w:r>
    </w:p>
    <w:p>
      <w:pPr>
        <w:pStyle w:val="BodyText"/>
      </w:pPr>
      <w:r>
        <w:t xml:space="preserve">Это предусмотрено вступившими в силу с 1 марта изменениями в Земельный кодекс Российской Федерации и Федеральный закон "О ведении гражданами садоводства и огородничества для собственных нужд».</w:t>
      </w:r>
    </w:p>
    <w:p>
      <w:pPr>
        <w:pStyle w:val="BodyText"/>
      </w:pPr>
      <w:r>
        <w:t xml:space="preserve">Если землю нужно освоить (то есть подготовить к использованию), то гражданину дополнительно дается три года, чтобы провести все необходимые работы. Исключение — случаи, когда для освоения необходимо провести рекультивацию участка: тогда срок будет указан в проекте работ.</w:t>
      </w:r>
    </w:p>
    <w:p>
      <w:pPr>
        <w:pStyle w:val="BodyText"/>
      </w:pPr>
      <w:r>
        <w:t xml:space="preserve">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Перечень таких мероприятий установит Правительство Российской Федерации.</w:t>
      </w:r>
    </w:p>
    <w:p>
      <w:pPr>
        <w:pStyle w:val="BodyText"/>
      </w:pPr>
      <w:r>
        <w:t xml:space="preserve">Новые нормы касаются земельных участков в границах населенных пунктов, садовых и огородных участков. Закон позволит решить проблему неосвоенных и заброшенных земель.</w:t>
      </w:r>
    </w:p>
    <w:p>
      <w:pPr>
        <w:pStyle w:val="BodyText"/>
      </w:pPr>
      <w:r>
        <w:rPr>
          <w:bCs/>
          <w:b/>
        </w:rPr>
        <w:t xml:space="preserve">Обязанность застройщика по регистрации права собственности дольщика</w:t>
      </w:r>
    </w:p>
    <w:p>
      <w:pPr>
        <w:pStyle w:val="BodyText"/>
      </w:pPr>
      <w:r>
        <w:t xml:space="preserve">С 1 марта застройщик</w:t>
      </w:r>
      <w:r>
        <w:t xml:space="preserve"> </w:t>
      </w:r>
      <w:hyperlink r:id="rId28">
        <w:r>
          <w:rPr>
            <w:rStyle w:val="Hyperlink"/>
          </w:rPr>
          <w:t xml:space="preserve">обязан</w:t>
        </w:r>
      </w:hyperlink>
      <w:r>
        <w:t xml:space="preserve"> </w:t>
      </w:r>
      <w:r>
        <w:t xml:space="preserve">направить в Росреестр заявление о регистрации права собственности дольщика на квартиру или машино-место. Ранее это было правом застройщика. Заявление подается в электронной форме, срок — 30 рабочих дней со дня подписания документа о передаче объекта дольщику. После завершения процедуры регистрации застройщик должен передать участнику долевого строительства выписку из Единого государственного реестра недвижимости.</w:t>
      </w:r>
    </w:p>
    <w:p>
      <w:pPr>
        <w:pStyle w:val="BodyText"/>
      </w:pPr>
      <w:r>
        <w:t xml:space="preserve">Еще одно изменение: в договор можно включить</w:t>
      </w:r>
      <w:r>
        <w:t xml:space="preserve"> </w:t>
      </w:r>
      <w:hyperlink r:id="rId29">
        <w:r>
          <w:rPr>
            <w:rStyle w:val="Hyperlink"/>
            <w:u w:val="single"/>
          </w:rPr>
          <w:t xml:space="preserve">условие</w:t>
        </w:r>
      </w:hyperlink>
      <w:r>
        <w:t xml:space="preserve"> </w:t>
      </w:r>
      <w:r>
        <w:t xml:space="preserve">о том, что качество отделочных работ и элементов отделки определяется своим стандартом застройщика. В этом случае стандарт становится неотъемлемой частью договора.</w:t>
      </w:r>
    </w:p>
    <w:p>
      <w:pPr>
        <w:pStyle w:val="BodyText"/>
      </w:pPr>
      <w:r>
        <w:t xml:space="preserve">Требования к стандарту: регистрация в Федеральном информационном фонде стандартов; соответствие минимальным требованиям Минстроя (пока они в</w:t>
      </w:r>
      <w:r>
        <w:t xml:space="preserve"> </w:t>
      </w:r>
      <w:hyperlink r:id="rId30">
        <w:r>
          <w:rPr>
            <w:rStyle w:val="Hyperlink"/>
          </w:rPr>
          <w:t xml:space="preserve">проекте</w:t>
        </w:r>
      </w:hyperlink>
      <w:r>
        <w:t xml:space="preserve">).</w:t>
      </w:r>
    </w:p>
    <w:p>
      <w:pPr>
        <w:pStyle w:val="BodyText"/>
      </w:pPr>
      <w:r>
        <w:t xml:space="preserve">Изменения внесены в Федеральный</w:t>
      </w:r>
      <w:r>
        <w:t xml:space="preserve"> </w:t>
      </w:r>
      <w:hyperlink r:id="rId31">
        <w:r>
          <w:rPr>
            <w:rStyle w:val="Hyperlink"/>
          </w:rPr>
          <w:t xml:space="preserve">закон</w:t>
        </w:r>
      </w:hyperlink>
      <w:r>
        <w:t xml:space="preserve"> </w:t>
      </w:r>
      <w:r>
        <w:t xml:space="preserve">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.</w:t>
      </w:r>
    </w:p>
    <w:p>
      <w:pPr>
        <w:pStyle w:val="BodyText"/>
      </w:pPr>
      <w:r>
        <w:rPr>
          <w:bCs/>
          <w:b/>
        </w:rPr>
        <w:t xml:space="preserve">Общие собрания собственников в МКД</w:t>
      </w:r>
    </w:p>
    <w:p>
      <w:pPr>
        <w:pStyle w:val="BodyText"/>
      </w:pPr>
      <w:r>
        <w:t xml:space="preserve">Для проведения заочных голосований с помощью информационных систем нужно использовать только ГИС ЖКХ или ее региональные аналоги. Информация о проведении собрания и его итогах будет автоматически направляться собственникам на «Госуслуги». (Сторонние системы можно применять только в собраниях, о назначении которых собственников уведомили</w:t>
      </w:r>
      <w:r>
        <w:t xml:space="preserve"> </w:t>
      </w:r>
      <w:hyperlink r:id="rId32">
        <w:r>
          <w:rPr>
            <w:rStyle w:val="Hyperlink"/>
          </w:rPr>
          <w:t xml:space="preserve">до 1 марта</w:t>
        </w:r>
      </w:hyperlink>
      <w:r>
        <w:t xml:space="preserve">).</w:t>
      </w:r>
    </w:p>
    <w:p>
      <w:pPr>
        <w:pStyle w:val="BodyText"/>
      </w:pPr>
      <w:r>
        <w:t xml:space="preserve">Уведомления о собраниях также будут размещаться в общедоступных местах, напримерна досках объявлений во всех подъездах.</w:t>
      </w:r>
    </w:p>
    <w:p>
      <w:pPr>
        <w:pStyle w:val="BodyText"/>
      </w:pPr>
      <w:r>
        <w:t xml:space="preserve">Чтобы инициировать собрание, обладатели не менее чем 10% голосов</w:t>
      </w:r>
      <w:r>
        <w:t xml:space="preserve"> </w:t>
      </w:r>
      <w:hyperlink r:id="rId33">
        <w:r>
          <w:rPr>
            <w:rStyle w:val="Hyperlink"/>
          </w:rPr>
          <w:t xml:space="preserve">могут обратиться</w:t>
        </w:r>
      </w:hyperlink>
      <w:r>
        <w:t xml:space="preserve">, например, в управляющую компанию, в т. ч. через ГИС ЖКХ или ее региональный аналог.</w:t>
      </w:r>
    </w:p>
    <w:p>
      <w:pPr>
        <w:pStyle w:val="BodyText"/>
      </w:pPr>
      <w:r>
        <w:t xml:space="preserve">Данные изменения внесены в Жилищный кодекс РФ и вступили в силу с 1 марта 2025 года.</w:t>
      </w:r>
    </w:p>
    <w:p>
      <w:pPr>
        <w:pStyle w:val="BodyText"/>
      </w:pPr>
      <w:bookmarkStart w:id="34" w:name="X1207a264b4c9f4df21fde20366a046b31aef217"/>
      <w:bookmarkEnd w:id="34"/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5">
        <w:r>
          <w:rPr>
            <w:rStyle w:val="Hyperlink"/>
          </w:rPr>
          <w:t xml:space="preserve">http://zelao.mos.ru/presscenter/news/detail/12837293.html</w:t>
        </w:r>
      </w:hyperlink>
    </w:p>
    <w:p>
      <w:pPr>
        <w:pStyle w:val="BodyText"/>
      </w:pPr>
      <w:hyperlink r:id="rId36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36" Target="http://zelao.mos.ru" TargetMode="External" /><Relationship Type="http://schemas.openxmlformats.org/officeDocument/2006/relationships/hyperlink" Id="rId35" Target="http://zelao.mos.ru/presscenter/news/detail/12837293.html" TargetMode="External" /><Relationship Type="http://schemas.openxmlformats.org/officeDocument/2006/relationships/hyperlink" Id="rId24" Target="https://login.consultant.ru/link/?req=doc&amp;base=LAW&amp;n=216200&amp;dst=100008" TargetMode="External" /><Relationship Type="http://schemas.openxmlformats.org/officeDocument/2006/relationships/hyperlink" Id="rId25" Target="https://login.consultant.ru/link/?req=doc&amp;base=LAW&amp;n=431215&amp;dst=100041" TargetMode="External" /><Relationship Type="http://schemas.openxmlformats.org/officeDocument/2006/relationships/hyperlink" Id="rId31" Target="https://login.consultant.ru/link/?req=doc&amp;base=LAW&amp;n=483074" TargetMode="External" /><Relationship Type="http://schemas.openxmlformats.org/officeDocument/2006/relationships/hyperlink" Id="rId27" Target="https://login.consultant.ru/link/?req=doc&amp;base=LAW&amp;n=484630&amp;dst=100035" TargetMode="External" /><Relationship Type="http://schemas.openxmlformats.org/officeDocument/2006/relationships/hyperlink" Id="rId32" Target="https://login.consultant.ru/link/?req=doc&amp;base=LAW&amp;n=493074&amp;dst=100038" TargetMode="External" /><Relationship Type="http://schemas.openxmlformats.org/officeDocument/2006/relationships/hyperlink" Id="rId33" Target="https://login.consultant.ru/link/?req=doc&amp;base=LAW&amp;n=493210&amp;dst=1320" TargetMode="External" /><Relationship Type="http://schemas.openxmlformats.org/officeDocument/2006/relationships/hyperlink" Id="rId26" Target="https://login.consultant.ru/link/?req=doc&amp;base=LAW&amp;n=497793&amp;dst=179" TargetMode="External" /><Relationship Type="http://schemas.openxmlformats.org/officeDocument/2006/relationships/hyperlink" Id="rId30" Target="https://login.consultant.ru/link/?req=doc&amp;base=PNPA&amp;n=109855" TargetMode="External" /><Relationship Type="http://schemas.openxmlformats.org/officeDocument/2006/relationships/hyperlink" Id="rId23" Target="https://ovmf2.consultant.ru/cgi/online.cgi?req=doc&amp;rnd=a16de0bfb3b01c5189d995c3a7f3dffd&amp;base=LAW&amp;n=480363&amp;dst=100041" TargetMode="External" /><Relationship Type="http://schemas.openxmlformats.org/officeDocument/2006/relationships/hyperlink" Id="rId29" Target="https://ovmf2.consultant.ru/cgi/online.cgi?req=doc&amp;rnd=a16de0bfb3b01c5189d995c3a7f3dffd&amp;base=LAW&amp;n=494363&amp;dst=100019" TargetMode="External" /><Relationship Type="http://schemas.openxmlformats.org/officeDocument/2006/relationships/hyperlink" Id="rId28" Target="https://ovmf2.consultant.ru/cgi/online.cgi?req=doc&amp;rnd=a16de0bfb3b01c5189d995c3a7f3dffd&amp;base=LAW&amp;n=494633&amp;dst=55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zelao.mos.ru" TargetMode="External" /><Relationship Type="http://schemas.openxmlformats.org/officeDocument/2006/relationships/hyperlink" Id="rId35" Target="http://zelao.mos.ru/presscenter/news/detail/12837293.html" TargetMode="External" /><Relationship Type="http://schemas.openxmlformats.org/officeDocument/2006/relationships/hyperlink" Id="rId24" Target="https://login.consultant.ru/link/?req=doc&amp;base=LAW&amp;n=216200&amp;dst=100008" TargetMode="External" /><Relationship Type="http://schemas.openxmlformats.org/officeDocument/2006/relationships/hyperlink" Id="rId25" Target="https://login.consultant.ru/link/?req=doc&amp;base=LAW&amp;n=431215&amp;dst=100041" TargetMode="External" /><Relationship Type="http://schemas.openxmlformats.org/officeDocument/2006/relationships/hyperlink" Id="rId31" Target="https://login.consultant.ru/link/?req=doc&amp;base=LAW&amp;n=483074" TargetMode="External" /><Relationship Type="http://schemas.openxmlformats.org/officeDocument/2006/relationships/hyperlink" Id="rId27" Target="https://login.consultant.ru/link/?req=doc&amp;base=LAW&amp;n=484630&amp;dst=100035" TargetMode="External" /><Relationship Type="http://schemas.openxmlformats.org/officeDocument/2006/relationships/hyperlink" Id="rId32" Target="https://login.consultant.ru/link/?req=doc&amp;base=LAW&amp;n=493074&amp;dst=100038" TargetMode="External" /><Relationship Type="http://schemas.openxmlformats.org/officeDocument/2006/relationships/hyperlink" Id="rId33" Target="https://login.consultant.ru/link/?req=doc&amp;base=LAW&amp;n=493210&amp;dst=1320" TargetMode="External" /><Relationship Type="http://schemas.openxmlformats.org/officeDocument/2006/relationships/hyperlink" Id="rId26" Target="https://login.consultant.ru/link/?req=doc&amp;base=LAW&amp;n=497793&amp;dst=179" TargetMode="External" /><Relationship Type="http://schemas.openxmlformats.org/officeDocument/2006/relationships/hyperlink" Id="rId30" Target="https://login.consultant.ru/link/?req=doc&amp;base=PNPA&amp;n=109855" TargetMode="External" /><Relationship Type="http://schemas.openxmlformats.org/officeDocument/2006/relationships/hyperlink" Id="rId23" Target="https://ovmf2.consultant.ru/cgi/online.cgi?req=doc&amp;rnd=a16de0bfb3b01c5189d995c3a7f3dffd&amp;base=LAW&amp;n=480363&amp;dst=100041" TargetMode="External" /><Relationship Type="http://schemas.openxmlformats.org/officeDocument/2006/relationships/hyperlink" Id="rId29" Target="https://ovmf2.consultant.ru/cgi/online.cgi?req=doc&amp;rnd=a16de0bfb3b01c5189d995c3a7f3dffd&amp;base=LAW&amp;n=494363&amp;dst=100019" TargetMode="External" /><Relationship Type="http://schemas.openxmlformats.org/officeDocument/2006/relationships/hyperlink" Id="rId28" Target="https://ovmf2.consultant.ru/cgi/online.cgi?req=doc&amp;rnd=a16de0bfb3b01c5189d995c3a7f3dffd&amp;base=LAW&amp;n=494633&amp;dst=55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2025-08-06T02:21:24Z</dcterms:created>
  <dcterms:modified xsi:type="dcterms:W3CDTF">2025-08-06T02:21:24Z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