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bb93d2ba96d99fb2b8dd3a1036a9b110e56314"/>
    <w:p>
      <w:pPr>
        <w:pStyle w:val="Heading3"/>
      </w:pPr>
      <w:r>
        <w:t xml:space="preserve">Заключение по результатам публичных слушаний - 21–й микрорайон</w:t>
      </w:r>
    </w:p>
    <w:p>
      <w:pPr>
        <w:pStyle w:val="FirstParagraph"/>
      </w:pPr>
      <w:r>
        <w:t xml:space="preserve">26.06.2015</w:t>
      </w:r>
    </w:p>
    <w:p>
      <w:pPr>
        <w:pStyle w:val="BodyText"/>
      </w:pPr>
      <w:r>
        <w:rPr>
          <w:bCs/>
          <w:b/>
        </w:rPr>
        <w:t xml:space="preserve">УТВЕРЖДАЮ</w:t>
      </w:r>
    </w:p>
    <w:p>
      <w:pPr>
        <w:pStyle w:val="BodyText"/>
      </w:pPr>
      <w:r>
        <w:t xml:space="preserve">Председатель Комиссии по вопросам градостроительства, землепользования и застройки при Правительстве Москвы в Зеленоградском административном округе города Москвы</w:t>
      </w:r>
    </w:p>
    <w:p>
      <w:pPr>
        <w:pStyle w:val="BodyText"/>
      </w:pPr>
      <w:r>
        <w:t xml:space="preserve">печать</w:t>
      </w:r>
    </w:p>
    <w:p>
      <w:pPr>
        <w:pStyle w:val="BodyText"/>
      </w:pPr>
      <w:r>
        <w:rPr>
          <w:u w:val="single"/>
        </w:rPr>
        <w:t xml:space="preserve">подпись</w:t>
      </w:r>
      <w:r>
        <w:t xml:space="preserve"> </w:t>
      </w:r>
      <w:r>
        <w:rPr>
          <w:bCs/>
          <w:b/>
        </w:rPr>
        <w:t xml:space="preserve">А.Н.Смирнов</w:t>
      </w:r>
    </w:p>
    <w:p>
      <w:pPr>
        <w:pStyle w:val="BodyText"/>
      </w:pPr>
      <w:r>
        <w:t xml:space="preserve">« 26 »</w:t>
      </w:r>
      <w:r>
        <w:t xml:space="preserve"> </w:t>
      </w:r>
      <w:r>
        <w:rPr>
          <w:u w:val="single"/>
        </w:rPr>
        <w:t xml:space="preserve">06</w:t>
      </w:r>
      <w:r>
        <w:t xml:space="preserve"> </w:t>
      </w:r>
      <w:r>
        <w:t xml:space="preserve">2015г.</w:t>
      </w:r>
    </w:p>
    <w:p>
      <w:pPr>
        <w:pStyle w:val="BodyText"/>
      </w:pPr>
      <w:r>
        <w:t xml:space="preserve">ЗАКЛЮЧЕНИЕ</w:t>
      </w:r>
    </w:p>
    <w:p>
      <w:pPr>
        <w:pStyle w:val="BodyText"/>
      </w:pPr>
      <w:r>
        <w:t xml:space="preserve">ПО РЕЗУЛЬТАТАМ ПУБЛИЧНЫХ СЛУШАНИЙ</w:t>
      </w:r>
    </w:p>
    <w:p>
      <w:pPr>
        <w:pStyle w:val="BodyText"/>
      </w:pPr>
      <w:r>
        <w:t xml:space="preserve">ПО ПРОЕКТУ ПЛАНИРОВКИ ТЕРРИТОРИИ РАЙОНА КРЮКОВО, ОГРАНИЧЕННОЙ ПР. ПР. № 657, КУТУЗОВСКИМ ШОССЕ, ПР. ПР. № 687 И ПРОЕКТИРУЕМОЙ ГРАНИЦЕЙ ООПТ «ПРИРОДНЫЙ ЗАКАЗНИК «ДОЛИНА РЕКИ «ГОРЕТОВКИ».</w:t>
      </w:r>
    </w:p>
    <w:p>
      <w:pPr>
        <w:pStyle w:val="BodyText"/>
      </w:pPr>
      <w:r>
        <w:rPr>
          <w:bCs/>
          <w:b/>
        </w:rPr>
        <w:t xml:space="preserve">Общие сведения о проекте, представленном на публичные слушания:</w:t>
      </w:r>
    </w:p>
    <w:p>
      <w:pPr>
        <w:pStyle w:val="BodyText"/>
      </w:pPr>
      <w:r>
        <w:rPr>
          <w:bCs/>
          <w:b/>
        </w:rPr>
        <w:t xml:space="preserve">Территория разработки</w:t>
      </w:r>
      <w:r>
        <w:t xml:space="preserve">: район Крюково, Зеленоградский административный округ города Москвы, 21–й микрорайон.</w:t>
      </w:r>
    </w:p>
    <w:p>
      <w:pPr>
        <w:pStyle w:val="BodyText"/>
      </w:pPr>
      <w:r>
        <w:rPr>
          <w:bCs/>
          <w:b/>
        </w:rPr>
        <w:t xml:space="preserve">Сроки разработки</w:t>
      </w:r>
      <w:r>
        <w:t xml:space="preserve">: 2012-2015 год.</w:t>
      </w:r>
    </w:p>
    <w:p>
      <w:pPr>
        <w:pStyle w:val="BodyText"/>
      </w:pPr>
      <w:r>
        <w:rPr>
          <w:bCs/>
          <w:b/>
        </w:rPr>
        <w:t xml:space="preserve">Организация-заказчик</w:t>
      </w:r>
      <w:r>
        <w:t xml:space="preserve"> </w:t>
      </w:r>
      <w:r>
        <w:t xml:space="preserve">– Комитет по архитектуре и градостроительству города Москвы (Москомархитектура), 125047,г. Москва, Триумфальная пл., д.1, телефон 8(495)250-55-20, адрес электронной почты: mka@mos.ru.</w:t>
      </w:r>
    </w:p>
    <w:p>
      <w:pPr>
        <w:pStyle w:val="BodyText"/>
      </w:pPr>
      <w:r>
        <w:rPr>
          <w:bCs/>
          <w:b/>
        </w:rPr>
        <w:t xml:space="preserve">Организация-разработчик</w:t>
      </w:r>
      <w:r>
        <w:t xml:space="preserve">: ЗАО «Научно-исследовательский и проектно-изыскательский институт градостроительного и системного проектирования»,127051, г. Москва, Б. Сухаревский пер., д. 19, стр. 1, телефон 8 (495) 786-67-30, адрес электронной почты:</w:t>
      </w:r>
      <w:r>
        <w:t xml:space="preserve"> </w:t>
      </w:r>
      <w:hyperlink r:id="rId20">
        <w:r>
          <w:rPr>
            <w:rStyle w:val="Hyperlink"/>
          </w:rPr>
          <w:t xml:space="preserve">www.ecocity.ru</w:t>
        </w:r>
      </w:hyperlink>
      <w:r>
        <w:t xml:space="preserve">, e-mail: info@ecocity.ru.</w:t>
      </w:r>
    </w:p>
    <w:p>
      <w:pPr>
        <w:pStyle w:val="BodyText"/>
      </w:pPr>
      <w:r>
        <w:rPr>
          <w:bCs/>
          <w:b/>
        </w:rPr>
        <w:t xml:space="preserve">Сроки проведения публичных слушаний</w:t>
      </w:r>
      <w:r>
        <w:t xml:space="preserve">: с 8.05.2015г. по 26.06.2015г.</w:t>
      </w:r>
    </w:p>
    <w:p>
      <w:pPr>
        <w:pStyle w:val="BodyText"/>
      </w:pPr>
      <w:r>
        <w:rPr>
          <w:bCs/>
          <w:b/>
        </w:rPr>
        <w:t xml:space="preserve">Формы оповещения</w:t>
      </w:r>
      <w:r>
        <w:t xml:space="preserve">:</w:t>
      </w:r>
    </w:p>
    <w:p>
      <w:pPr>
        <w:pStyle w:val="BodyText"/>
      </w:pPr>
      <w:r>
        <w:t xml:space="preserve">- в окружной газете «41» №13 (415) от 8.05.2015г.;</w:t>
      </w:r>
    </w:p>
    <w:p>
      <w:pPr>
        <w:pStyle w:val="BodyText"/>
      </w:pPr>
      <w:r>
        <w:t xml:space="preserve">- информация размещена на официальном сайте управы района Крюково</w:t>
      </w:r>
      <w:hyperlink r:id="rId21">
        <w:r>
          <w:rPr>
            <w:rStyle w:val="Hyperlink"/>
          </w:rPr>
          <w:t xml:space="preserve">www.krukovo.mos.ru</w:t>
        </w:r>
      </w:hyperlink>
      <w:r>
        <w:t xml:space="preserve">8.05.2015г.;</w:t>
      </w:r>
    </w:p>
    <w:p>
      <w:pPr>
        <w:pStyle w:val="BodyText"/>
      </w:pPr>
      <w:r>
        <w:t xml:space="preserve">- на официальном сайте префектуры Зеленоградского</w:t>
      </w:r>
      <w:r>
        <w:t xml:space="preserve"> </w:t>
      </w:r>
      <w:r>
        <w:rPr>
          <w:u w:val="single"/>
        </w:rPr>
        <w:t xml:space="preserve">zelao.mos.ru</w:t>
      </w:r>
      <w:r>
        <w:t xml:space="preserve"> </w:t>
      </w:r>
      <w:r>
        <w:t xml:space="preserve">в разделе «Градостроительная деятельность» 8.05.2015г.;</w:t>
      </w:r>
    </w:p>
    <w:p>
      <w:pPr>
        <w:pStyle w:val="BodyText"/>
      </w:pPr>
      <w:r>
        <w:t xml:space="preserve">- направлено обращение Совету Депутатов муниципального округа Крюково (от 07.05.2015г. № 01-13-734/5);</w:t>
      </w:r>
    </w:p>
    <w:p>
      <w:pPr>
        <w:pStyle w:val="BodyText"/>
      </w:pPr>
      <w:r>
        <w:t xml:space="preserve">- направлено обращение Депутату Московской городской Думы З.Ф. Драгункиной (от 07.05.2015 г. № 01-13-733/5);</w:t>
      </w:r>
    </w:p>
    <w:p>
      <w:pPr>
        <w:pStyle w:val="BodyText"/>
      </w:pPr>
      <w:r>
        <w:t xml:space="preserve">- информационные материалы размещены на информационных стендах управы, подъездах;</w:t>
      </w:r>
    </w:p>
    <w:p>
      <w:pPr>
        <w:pStyle w:val="BodyText"/>
      </w:pPr>
      <w:r>
        <w:t xml:space="preserve">- информационные материалы по теме публичных слушаний представлены на экспозиции по адресу: г. Москва, Зеленоград, корп. 1444 (управа района Крюково), зал заседаний.</w:t>
      </w:r>
    </w:p>
    <w:p>
      <w:pPr>
        <w:pStyle w:val="BodyText"/>
      </w:pPr>
      <w:r>
        <w:rPr>
          <w:bCs/>
          <w:b/>
        </w:rPr>
        <w:t xml:space="preserve">Экспозиция работала</w:t>
      </w:r>
      <w:r>
        <w:t xml:space="preserve"> </w:t>
      </w:r>
      <w:r>
        <w:t xml:space="preserve">с 21.05.2015г. по 29.05.2015г. Часы работы: понедельник-четверг с 08-00 до 17-00,пятница с 08-00 до 15-45, перерыв на обед с 12-00 до 12-45. На выставке проводились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проведено</w:t>
      </w:r>
      <w:r>
        <w:t xml:space="preserve">: 10.06.2015г. в 19-00.</w:t>
      </w:r>
    </w:p>
    <w:p>
      <w:pPr>
        <w:pStyle w:val="BodyText"/>
      </w:pPr>
      <w:r>
        <w:rPr>
          <w:bCs/>
          <w:b/>
        </w:rPr>
        <w:t xml:space="preserve">Место проведения публичных слушаний</w:t>
      </w:r>
      <w:r>
        <w:t xml:space="preserve">: г.Москва,Зеленоград, корпус 2011(школа № 2045, здание бывшей школы № 2038).</w:t>
      </w:r>
    </w:p>
    <w:p>
      <w:pPr>
        <w:pStyle w:val="BodyText"/>
      </w:pPr>
      <w:r>
        <w:rPr>
          <w:bCs/>
          <w:b/>
        </w:rPr>
        <w:t xml:space="preserve">Участники публичных слушаний</w:t>
      </w:r>
      <w:r>
        <w:t xml:space="preserve">: 202 человека (158 - жители района Крюково города Москвы, 22 - жители других районов, а также не указавшие Ф.И.О. или адрес проживания полностью, 4 - Депутата Совета депутатов муниципального округа Крюково, 16 – работающие на предприятиях района Крюково, 2 – правообладателя земельных участков, объектов капитального строительства, жилых и нежилых помещений в районе Крюково).</w:t>
      </w:r>
    </w:p>
    <w:p>
      <w:pPr>
        <w:pStyle w:val="BodyText"/>
      </w:pPr>
      <w:r>
        <w:rPr>
          <w:bCs/>
          <w:b/>
        </w:rPr>
        <w:t xml:space="preserve">Предложения и замечания участников публичных слушаний по обсуждаемому проекту, поступившие (внесено в протокол):</w:t>
      </w:r>
    </w:p>
    <w:p>
      <w:pPr>
        <w:pStyle w:val="BodyText"/>
      </w:pPr>
      <w:r>
        <w:t xml:space="preserve">- в период работы экспозиции в «Книгу учета посетителей и записи предложений и замечаний при проведении экспозиции» внесено 12 записей;</w:t>
      </w:r>
    </w:p>
    <w:p>
      <w:pPr>
        <w:pStyle w:val="BodyText"/>
      </w:pPr>
      <w:r>
        <w:t xml:space="preserve">- во время проведения собрания участников публичных слушаний поступило 8 листов записи предложений и замечаний + обращение Грачева А.В., генерального директора ООО «Аларес», представителя ООО «Альянс» по доверенности);</w:t>
      </w:r>
    </w:p>
    <w:p>
      <w:pPr>
        <w:pStyle w:val="BodyText"/>
      </w:pPr>
      <w:r>
        <w:t xml:space="preserve">- после проведения собрания участников публичных слушаний поступило 116 предложений и замечаний +коллективное обращение жителей (47 подписей);</w:t>
      </w:r>
    </w:p>
    <w:p>
      <w:pPr>
        <w:pStyle w:val="BodyText"/>
      </w:pPr>
      <w:r>
        <w:t xml:space="preserve">- решение Совета депутатов муниципального округа от 18.06.2015г. №07/31-СД.</w:t>
      </w:r>
    </w:p>
    <w:p>
      <w:pPr>
        <w:pStyle w:val="BodyText"/>
      </w:pPr>
      <w:r>
        <w:rPr>
          <w:bCs/>
          <w:b/>
        </w:rPr>
        <w:t xml:space="preserve">Сведения о протоколе публичных слушаний:</w:t>
      </w:r>
      <w:r>
        <w:t xml:space="preserve"> </w:t>
      </w:r>
      <w:r>
        <w:t xml:space="preserve">Протокол №7 от 18 июня 2015 года, утвержден председателем Окружной комиссии А.Н. Смирновым 23.06.2015г.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Предложения и замечания участников публичных слушаний, содержащиеся в протоколе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Выводы окружной комиссии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</w:t>
            </w:r>
          </w:p>
        </w:tc>
        <w:tc>
          <w:tcPr/>
          <w:p>
            <w:pPr>
              <w:jc w:val="left"/>
            </w:pPr>
            <w:r>
              <w:t xml:space="preserve">1. Проект заслуживает обсуждения на публичных слушаниях. Необходимо решение вопроса о компенсации за снос частной собственности.</w:t>
            </w:r>
          </w:p>
          <w:p>
            <w:pPr>
              <w:jc w:val="left"/>
            </w:pPr>
            <w:r>
              <w:t xml:space="preserve">2. Замечаний к проекту не имею. Однако прошу заметить, что в 1996 г. ООО «Айсбест-прим» выкупила у фирмы ООО «Спутник» помещение площадью 143,5 кв. м, находящееся по адресу: г. Зеленоград, пр. 687, д. 4, стр.1 (часть 2-го этапа). Указанное здание числится в обсуждаемом проекте за № 7. Данное здание на момент покупки было полностью в непригодном состоянии: не было не межэтажных, не потолочных перекрытий, не было ни окон, ни дверей, к зданию не были подведены коммуникации (вода, электричество, телефон и т.д.). Организация ООО «Айсбест-прим», руководителем которой являлся Егоров Владимир Евгеньевич, на строительство частичное, и ремонт всего этого здания было потрачено в переводе на сегодняшний день порядка 15 млн. рублей (15000000 руб.). Таким образом, указанное здание начало эксплуатироваться с 1996 г., что в свою очередь прошу учесть при установлении его износа.</w:t>
            </w:r>
          </w:p>
          <w:p>
            <w:pPr>
              <w:jc w:val="left"/>
            </w:pPr>
            <w:r>
              <w:t xml:space="preserve">В случае непосредственного рассмотрения вопросов о сносе, а также определение стоимости имущества (нежилого помещения) прошу информировать: Егорова Владимира Евгеньевича (тел. 8-916-350-23-85), который имеет 70% в общей долевой собственности указанного выше помещения (или) Мухортова Романа Александровича (тел. 8-916-463-56-53).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Принято к сведению.</w:t>
            </w:r>
          </w:p>
          <w:p>
            <w:pPr>
              <w:jc w:val="left"/>
            </w:pPr>
            <w:r>
              <w:t xml:space="preserve">Размер компенсации за сносимые объекты будет определен в соответствии с законодательством,действующим на момент сноса.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2.</w:t>
            </w:r>
          </w:p>
        </w:tc>
        <w:tc>
          <w:tcPr/>
          <w:p>
            <w:pPr>
              <w:jc w:val="left"/>
            </w:pPr>
            <w:r>
              <w:t xml:space="preserve">В первую очередь в Зеленограде нужна детская больница, домов и так достаточно. Не понравилось.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Принято к сведению.</w:t>
            </w:r>
          </w:p>
          <w:p>
            <w:pPr>
              <w:jc w:val="left"/>
            </w:pPr>
            <w:r>
              <w:t xml:space="preserve">Решение об отказе от строительства больницы на рассматриваемой территории принято Градостроительно-земельной комиссией 20.11.2014г. (протокол №39).</w:t>
            </w:r>
          </w:p>
          <w:p>
            <w:pPr>
              <w:jc w:val="left"/>
            </w:pPr>
            <w:r>
              <w:t xml:space="preserve">Открытие детского отделения на 200 коек планируется в Городской больнице № 3 после проведения капитального ремонта с перепрофилированием существующих корпусов.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3.</w:t>
            </w:r>
          </w:p>
        </w:tc>
        <w:tc>
          <w:tcPr/>
          <w:p>
            <w:pPr>
              <w:jc w:val="left"/>
            </w:pPr>
            <w:r>
              <w:t xml:space="preserve">Проект понравился. Просьба максимально сохранить природу.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Целесообразно учесть.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4.</w:t>
            </w:r>
          </w:p>
        </w:tc>
        <w:tc>
          <w:tcPr/>
          <w:p>
            <w:pPr>
              <w:jc w:val="left"/>
            </w:pPr>
            <w:r>
              <w:t xml:space="preserve">Поддерживаю строительство храма рядом с природной зоной и культурно-физкультурным центром. Желательно построить подземные переходы на Георгиевском проспекте. Территорию храма (уч. 41) и природную зону (уч. 42) возможно, лучше поменять местами, поскольку храму лучше быть у дороги, а скверу там, где потише и почище.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Принято к сведению.</w:t>
            </w:r>
          </w:p>
          <w:p>
            <w:pPr>
              <w:jc w:val="left"/>
            </w:pPr>
            <w:r>
              <w:t xml:space="preserve">Менять местами участок№41 и участок№42 нецелесообразно, так как на участке№42 расположен существующий объект природного комплекса с утвержденными границами.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5.</w:t>
            </w:r>
          </w:p>
        </w:tc>
        <w:tc>
          <w:tcPr/>
          <w:p>
            <w:pPr>
              <w:jc w:val="left"/>
            </w:pPr>
            <w:r>
              <w:t xml:space="preserve">1. Разместить на территории детскую больницу, как было запланировано в 2011-2012 г.г.</w:t>
            </w:r>
          </w:p>
          <w:p>
            <w:pPr>
              <w:jc w:val="left"/>
            </w:pPr>
            <w:r>
              <w:t xml:space="preserve">2. Расширить зеленую зону около ООПТ Государственный заказник «Долины реки Горетовки» в районе р. Крюковка (Кутузовский ручей) в сторону участка № 2 на запад), т.к. сейчас проезд № 658 проходит по берегу реки.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Принято к сведению.</w:t>
            </w:r>
          </w:p>
          <w:p>
            <w:pPr>
              <w:jc w:val="left"/>
            </w:pPr>
            <w:r>
              <w:t xml:space="preserve">1. Решение об отказе от строительства больницы на рассматриваемой территории принято Градостроительно-земельной комиссией 20.11.2014г. (протокол №39).</w:t>
            </w:r>
          </w:p>
          <w:p>
            <w:pPr>
              <w:jc w:val="left"/>
            </w:pPr>
            <w:r>
              <w:t xml:space="preserve">Открытие детского отделения на 200 коек планируется в Городской больнице № 3 после проведения капитального ремонта с перепрофилированием существующих корпусов.</w:t>
            </w:r>
          </w:p>
          <w:p>
            <w:pPr>
              <w:jc w:val="left"/>
            </w:pPr>
            <w:r>
              <w:t xml:space="preserve">2. Границы планируемого к образованию ООПТ установлены Генпланом городаМосквы и закреплены красными линиями улично-дорожной сети и природным комплексом.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6.</w:t>
            </w:r>
          </w:p>
        </w:tc>
        <w:tc>
          <w:tcPr/>
          <w:p>
            <w:pPr>
              <w:jc w:val="left"/>
            </w:pPr>
            <w:r>
              <w:t xml:space="preserve">1. Предлагаю вместо участка № 56 (т.н. Георгиевский пруд) разбить сквер с прудом на месте участка № 12 напротив братской могилы, чтобы отделить промышленную зону №№ 13, 14, 15 от административно-бытовой.</w:t>
            </w:r>
          </w:p>
          <w:p>
            <w:pPr>
              <w:jc w:val="left"/>
            </w:pPr>
            <w:r>
              <w:t xml:space="preserve">2. В северо-западной части (на месте участков №№ 1, 2, 3, 6, 55 и 64) сформировать единый зеленый участок бытового назначения.</w:t>
            </w:r>
          </w:p>
          <w:p>
            <w:pPr>
              <w:jc w:val="left"/>
            </w:pPr>
            <w:r>
              <w:t xml:space="preserve">3. Назначение участка № 5 изменить на административно-деловое.</w:t>
            </w:r>
          </w:p>
          <w:p>
            <w:pPr>
              <w:jc w:val="left"/>
            </w:pPr>
            <w:r>
              <w:t xml:space="preserve">4. Проложить дороги по участкам № 12 и № 18 с целью улучшения транспортного обслуживания.</w:t>
            </w:r>
          </w:p>
          <w:p>
            <w:pPr>
              <w:jc w:val="left"/>
            </w:pPr>
            <w:r>
              <w:t xml:space="preserve">5. Скорее убрать весь домострой – снести развалины ЦИЭ, перекрыть коллектор, опасный для жизни и здоровья.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По п. 1, 2, 3, 4, 5.</w:t>
            </w:r>
          </w:p>
          <w:p>
            <w:pPr>
              <w:jc w:val="left"/>
            </w:pPr>
            <w:r>
              <w:t xml:space="preserve">Департаменту городского имущества города Москвы совместно с ЗАО «НИиПИ ИГСП» -разработчиком проекта планировки территории, рассмотреть возможность учета данных предложений.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7.</w:t>
            </w:r>
          </w:p>
        </w:tc>
        <w:tc>
          <w:tcPr/>
          <w:p>
            <w:pPr>
              <w:jc w:val="left"/>
            </w:pPr>
            <w:r>
              <w:t xml:space="preserve">1. Не строить жилой фонд, поскольку в нем нет потребности. Не продан полностью 23 микрорайон, также будут продаваться 3 очереди 17 микрорайона.</w:t>
            </w:r>
          </w:p>
          <w:p>
            <w:pPr>
              <w:jc w:val="left"/>
            </w:pPr>
            <w:r>
              <w:t xml:space="preserve">2. В тоже время в «Новом городе» не хватает зеленых насаждений. Грунт вблизи поймы не пригоден для строительства жилья. Пример тому обвалы грунта по периметру корпуса 2042.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1. Формирование зоны многоквартирной жилой застройки в пределах 21 микрорайона предусмотрено Генеральным планом города Москвы.</w:t>
            </w:r>
          </w:p>
          <w:p>
            <w:pPr>
              <w:jc w:val="left"/>
            </w:pPr>
            <w:r>
              <w:t xml:space="preserve">2. Учесть при разработке проекта зданий. Исследования грунтов осуществляются в рамках инженерно-геологических изысканий на следующих стадиях проектирования.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8.</w:t>
            </w:r>
          </w:p>
        </w:tc>
        <w:tc>
          <w:tcPr/>
          <w:p>
            <w:pPr>
              <w:jc w:val="left"/>
            </w:pPr>
            <w:r>
              <w:t xml:space="preserve">Прошу изменить проект, увеличить природно-рекреационную зону. В соответствии с постановлением Правительства Москвы от 30.12.2008 N 1258-ПП (ред. от 20.08.2013) "О порядке организации и проведения публичных слушаний при осуществлении градостроительной деятельности в городе Москве", в рамках открытых общественных слушаний по Проекту планировки территории района Крюково, ограниченной пр.пр. № 657, Кутузовским шоссе, пр.пр. № 687 и проектируемой границей ООПТ «Природный заказник «Долина реки «Горетовки», предлагаю Вам рассмотреть измененный вариант застройки данной территории:</w:t>
            </w:r>
          </w:p>
          <w:p>
            <w:pPr>
              <w:jc w:val="left"/>
            </w:pPr>
            <w:r>
              <w:t xml:space="preserve">Изменить предполагаемое проектом функциональное значение участков 28, 29, 33, 34 и 35 на природно-рекреационное, исключить на данных участках многоквартирную жилую застройку.</w:t>
            </w:r>
          </w:p>
          <w:p>
            <w:pPr>
              <w:jc w:val="left"/>
            </w:pPr>
            <w:r>
              <w:t xml:space="preserve">Остальной проект считаю возможным оставить без изменений.</w:t>
            </w:r>
          </w:p>
          <w:p>
            <w:pPr>
              <w:jc w:val="left"/>
            </w:pPr>
            <w:r>
              <w:t xml:space="preserve">Обоснование:</w:t>
            </w:r>
          </w:p>
          <w:p>
            <w:pPr>
              <w:jc w:val="left"/>
            </w:pPr>
            <w:r>
              <w:t xml:space="preserve">Существует безальтернативная необходимость в возведении парковой-природно- рекреационной зоны (участки 28, 29, 33, 34 и 35 проекта) в новом районе, с учетом абсолютной недостаточности уже предусмотренной проектом территории вдоль Кутузовского шоссе (42 уч.) и потребностей жителей 23 мкрн. и будущих жителей 21 мкрн. Зеленограда. Также, предусмотренные проектом ФОК, Государственное дошкольное образовательное учреждение и православный храм могут быть успешно интегрированы в парковую зону.</w:t>
            </w:r>
          </w:p>
          <w:p>
            <w:pPr>
              <w:jc w:val="left"/>
            </w:pPr>
            <w:r>
              <w:t xml:space="preserve">Подобное изменение проекта значительно уменьшит негативную общественную реакцию на застройку нового района многоэтажными жилыми домами.</w:t>
            </w:r>
          </w:p>
          <w:p>
            <w:pPr>
              <w:jc w:val="left"/>
            </w:pPr>
            <w:r>
              <w:t xml:space="preserve">Учитывая экономическую выгоду строительства многоэтажных жилых домов и сопутствующей торговой инфраструктуры для застройщика, прошу Вас все же уделить большее внимание интересам граждан.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Нецелесообразно.</w:t>
            </w:r>
          </w:p>
          <w:p>
            <w:pPr>
              <w:jc w:val="left"/>
            </w:pPr>
            <w:r>
              <w:t xml:space="preserve">Формирование зоны многоквартирной жилой застройки в пределах 21 микрорайона предусмотрено Генеральным планом города Москвы.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9.</w:t>
            </w:r>
          </w:p>
        </w:tc>
        <w:tc>
          <w:tcPr/>
          <w:p>
            <w:pPr>
              <w:jc w:val="left"/>
            </w:pPr>
            <w:r>
              <w:t xml:space="preserve">Я выступаю против жилой застройки на указанной территории и вырубки зеленых насаждений. Предлагаю на указанной территории разбить парк с площадками для прогулок и пикников.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Отрицательное мнение принять к сведению.</w:t>
            </w:r>
          </w:p>
          <w:p>
            <w:pPr>
              <w:jc w:val="left"/>
            </w:pPr>
            <w:r>
              <w:t xml:space="preserve">Формирование зоны многоквартирной жилой застройки в пределах 21 микрорайона предусмотрено Генеральным планом города Москвы.</w:t>
            </w:r>
          </w:p>
          <w:p>
            <w:pPr>
              <w:jc w:val="left"/>
            </w:pPr>
            <w:r>
              <w:t xml:space="preserve">Зона природных территорий предусмотрена Генпланом города Москвы на сопредельном участке к югу и западу от рассматриваемой территории – ООПТ «Долина реки Горетовки».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</w:t>
            </w:r>
          </w:p>
        </w:tc>
        <w:tc>
          <w:tcPr/>
          <w:p>
            <w:pPr>
              <w:jc w:val="left"/>
            </w:pPr>
            <w:r>
              <w:t xml:space="preserve">Проект планировки территории изначально разрабатывался ЗАО «НИИиПИ Экологии города» (с 20.02.2014 - ЗАО «Научно-исследовательский и проектно-</w:t>
            </w:r>
            <w:r>
              <w:softHyphen/>
            </w:r>
            <w:r>
              <w:t xml:space="preserve">изыскательский институт градостроительного и системного проектирования» (ЗАО «НИиПИ ИГСП») по заказу ОАО «ПТК «Зеленоградский». Однако с момента разработки проекта планировки произошли существенные изменения обстоятельств, требующие соответствующей корректировки проекта. В существующих условиях для введения в оборот и скорейшего освоения земельного участка необходимо внести следующие изменения в ППТ (согласно схеме в Приложении № 2):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ОАО «ПТК «Зеленоградский» достигнута договоренность с крупным ретейлером о строительстве в северо-западной оконечности земельного участка на площади около 10 га гипермаркета. Данный объект позволит решить проблему острой нехватки продовольственных и промтоварных магазинов в районе, будет создано свыше 500 рабочих мест для жителей района. Особенно значимо то обстоятельство, что инвестор намерен реализовать проект в ближайшее время, не взирая на экономический кризис. Для скорейшей реализации проекта необходимо сформировать земельный участок, имеющий выход на Георгиевский проспект к жилому массиву, расположенный вблизи строящегося ЖК «Жемчужина Зеленограда» и преимущественно свободный от застройки третьих лиц (объектов незавершенного строительства), что возможно исключительно в северо-западной оконечности участка. В связи с этим ОАО «ПТК «Зеленоградский» предлагает сформировать на основе участков 1,2,3,6,8,55,64 и 75 единый земельный участок 1 торгово-бытового назначения.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В связи с тем, что участки 1,2 и 3, на месте которых предлагается строительство гипермаркета, по проекту планировки имеют административно-деловое назначение - с целью компенсации объемов функционального назначения земельных участков изменить назначение участка 5 площадью 5,91 га с торгово-бытового на административно-деловое.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В связи с тем, что участки 64 и 75, на месте которых предлагается строительство гипермаркета, по проекту планировки должны стать проездами общего пользования - для улучшения организации движения и во избежание пробок и заторов, вызванных движением большегрузного транспорта, поток которого идет к участкам 13,14 и 15 - продлить проезд - участок 63 до пр. пр. № 658 за счет части участка № 12 согласно прилагаемой схеме.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В связи с тем, что участок 55 площадью 0,74 га, на месте которого предлагается строительство гипермаркета, по проекту планировки должен стать природно-</w:t>
            </w:r>
            <w:r>
              <w:softHyphen/>
            </w:r>
            <w:r>
              <w:t xml:space="preserve">рекреационной территорией - с целью компенсации объемов функционального назначения земельных участков сформировать на части участка 12, прилегающей к пр. проезду 658, природно-рекреационную территорию площадью 0,74 га (сквер с фонтаном). Данная территория станет естественным продолжением ООГТТ «Природный заказник «Долина реки Горетовки», позволит сделать сбалансированный градостроительный переход от складской базы, расположенной на участках 13-15, к торговому комплексу.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 </w:t>
            </w:r>
            <w:r>
              <w:t xml:space="preserve">В связи с тем, что участки 6 и 8, на месте которых предлагается строительство гипермаркета, по проекту планировки имеют жилищно-коммунальное назначение (гаражи) - с целью компенсации объемов функционального назначения земельных участков увеличить площадь участка 16 жилищно- коммунального назначения за счет части участка 12 и прилегающей территории общего пользования.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По п. 1, 2, 3, 4, 5.</w:t>
            </w:r>
          </w:p>
          <w:p>
            <w:pPr>
              <w:jc w:val="left"/>
            </w:pPr>
            <w:r>
              <w:t xml:space="preserve">Департаменту городского имущества города Москвы совместно с ЗАО «НИиПИ ИГСП» -разработчиком проекта планировки территории, рассмотреть возможность учета данных предложений.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11.</w:t>
            </w:r>
          </w:p>
        </w:tc>
        <w:tc>
          <w:tcPr/>
          <w:p>
            <w:pPr>
              <w:jc w:val="left"/>
            </w:pPr>
            <w:r>
              <w:t xml:space="preserve">При утверждении проекта планировки учесть очередность застройки – последовательность выставления участков на конкурс, сначала – застройка ЦИЭ, затем – 21 мкр.</w:t>
            </w:r>
          </w:p>
          <w:p>
            <w:pPr>
              <w:jc w:val="left"/>
            </w:pPr>
            <w:r>
              <w:t xml:space="preserve">Это позволит гражданам покупающим жилье в 21 мкр. ориентироваться на создаваемые рабочие места на месте ЦИЭ.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Принято к сведению.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12.</w:t>
            </w:r>
          </w:p>
        </w:tc>
        <w:tc>
          <w:tcPr/>
          <w:p>
            <w:pPr>
              <w:jc w:val="left"/>
            </w:pPr>
            <w:r>
              <w:t xml:space="preserve">ООО «Альянс» и ООО «Аларес» являются лицами, чьи права прямо затрагиваются предлагаемым на обсуждение Проектом планировки.</w:t>
            </w:r>
          </w:p>
          <w:p>
            <w:pPr>
              <w:jc w:val="left"/>
            </w:pPr>
            <w:r>
              <w:t xml:space="preserve">ООО «Альянс» принадлежит на праве собственности объект капитального строительства (объект недвижимости, незавершенный строительством), расположенный по адресу: г. Москва, г. Зеленоград, Промышленная зона ЦИЭ, корп. А4 (запись в ЕГРП 77-77-22/024/2014-328) - далее Корпус А4.</w:t>
            </w:r>
          </w:p>
          <w:p>
            <w:pPr>
              <w:jc w:val="left"/>
            </w:pPr>
            <w:r>
              <w:t xml:space="preserve">ООО «Аларес» принадлежит на праве собственности объект капитального строительства (объект недвижимости, незавершенный строительством), расположенный по адресу: г. Москва, г. Зеленоград, Промышленная зона ЦИЭ, корп. А5 (запись в ЕГРП 77-77-22/024/2014-317) - далее Корпус А5.</w:t>
            </w:r>
          </w:p>
          <w:p>
            <w:pPr>
              <w:jc w:val="left"/>
            </w:pPr>
            <w:r>
              <w:t xml:space="preserve">ООО «Аларес» также принадлежит на праве собственности объект капитального строительства (объект недвижимости, незавершенный строительством), расположенный по адресу: г. Москва, г. Зеленоград, Промышленная зона ЦИЭ, корп. А6 (запись в ЕГРП 77-77-22/024/2014-325) - далее Корпус А6.</w:t>
            </w:r>
          </w:p>
          <w:p>
            <w:pPr>
              <w:jc w:val="left"/>
            </w:pPr>
            <w:r>
              <w:t xml:space="preserve">Согласно обсуждаемому Проекту планировки, корпус А4 и корпус А5 расположены на участке (зоне), указанной в Проекте планировке под № 12 (общей площадью 2,35 га.).</w:t>
            </w:r>
          </w:p>
          <w:p>
            <w:pPr>
              <w:jc w:val="left"/>
            </w:pPr>
            <w:r>
              <w:t xml:space="preserve">На Плане «Функционально-планировочная организация территории» (стр. 37 обсуждаемого Проекта планировки, указано, что корпус А4 и корпус А5 входят в состав сохраняемой застройки, не подлежащей сносу.</w:t>
            </w:r>
          </w:p>
          <w:p>
            <w:pPr>
              <w:jc w:val="left"/>
            </w:pPr>
            <w:r>
              <w:t xml:space="preserve">Корпус А6 в обсуждаемом Проекте планировки не упомянут. При этом, Корпус А6 расположен в границах участков зон, указанных в Проекте планировки под №№ 2 и 8 (предназначенными под новую застройку), и под №№ 63, 64 и 75 (предназначенными под линейные объекты транспортной инфраструктуры).</w:t>
            </w:r>
          </w:p>
          <w:p>
            <w:pPr>
              <w:jc w:val="left"/>
            </w:pPr>
            <w:r>
              <w:t xml:space="preserve">Считаем, что обсуждаемый Проект планировки нарушает права и обязанности ООО «Альянс» и ООО «Аларес» по следующим основаниям.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Во-первых;</w:t>
            </w:r>
            <w:r>
              <w:t xml:space="preserve"> </w:t>
            </w:r>
            <w:r>
              <w:t xml:space="preserve">как указано выше, в графической части Проекта планировки, указано, что Корпус А4 и Корпус А5 входят в состав сохраняемой застройки, не подлежащей сносу.</w:t>
            </w:r>
          </w:p>
          <w:p>
            <w:pPr>
              <w:jc w:val="left"/>
            </w:pPr>
            <w:r>
              <w:t xml:space="preserve">Вместе с тем, на стр. 26 Проекта планировки (4. Характеристика земельных участков территории (к плану «Межевание территории»)) указано, что на участке № 12 будет располагаться «Коммунально-складской объект» - т. е., один объект недвижимости, без конкретизации: какой именно (Корпус А4, принадлежащий ООО «Альянс», или Корпус А5, принадлежащий ООО «Аларес»).</w:t>
            </w:r>
          </w:p>
          <w:p>
            <w:pPr>
              <w:jc w:val="left"/>
            </w:pPr>
            <w:r>
              <w:t xml:space="preserve">Исходя из того, что в обсуждаемом Проекте планировки нет упоминаний о предлагаемом сносе объектов недвижимости на участке под № 12 (общей площадью 2,35 га.), полагаем, что указание в текстовой части Проекта планировки одного сохраняемого объекта недвижимости вместо двух, является технической ошибкой.</w:t>
            </w:r>
          </w:p>
          <w:p>
            <w:pPr>
              <w:jc w:val="left"/>
            </w:pPr>
            <w:r>
              <w:t xml:space="preserve">Предлагаем внести уточнения, и указать на стр. 26 Проекта планировки, что на участке под № 12 будут располагаться два объекта недвижимости соответствующего назначения.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Во-вторых:</w:t>
            </w:r>
            <w:r>
              <w:t xml:space="preserve"> </w:t>
            </w:r>
            <w:r>
              <w:t xml:space="preserve">ООО «Альянс» и ООО «Аларес» возражают против размещения на участке № 67 в части, граничащей с участком № 12, озелененной территории.</w:t>
            </w:r>
          </w:p>
          <w:p>
            <w:pPr>
              <w:jc w:val="left"/>
            </w:pPr>
            <w:r>
              <w:t xml:space="preserve">Согласно обсуждаемому Проекту планировки, предполагается их использование в качестве коммунально-складских объектов. Между тем, небольшая ширина подъездных путей и отсутствие разворотной площадки при подъезде к Корпусам, согласно обсуждаемому Планировки, не даст возможность собственникам Корпусов А4 и А5 использовать их в соответствии с установленным назначением.</w:t>
            </w:r>
          </w:p>
          <w:p>
            <w:pPr>
              <w:jc w:val="left"/>
            </w:pPr>
            <w:r>
              <w:t xml:space="preserve">Существующая планировка приведет к транспортным коллапсам внутри проектируемой территории, и повлечет за собой многочисленные проблемы для собственников машино-мест в проектируемых гаражах-стоянках (участки № 8 и № 16), что, в том числе: снизит коммерческую привлекательность строящихся объектов.</w:t>
            </w:r>
          </w:p>
          <w:p>
            <w:pPr>
              <w:jc w:val="left"/>
            </w:pPr>
            <w:r>
              <w:t xml:space="preserve">ООО «Альянс» и ООО «Аларес» предлагают перенести указанную озелененную территорию на другой участок, согласно Проекту планировки. Например, озелененная территория могла быть размещена вдоль участков № 1 и № 2 со стороны проезда 658.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Bo-третьих:</w:t>
            </w:r>
            <w:r>
              <w:t xml:space="preserve">ООО «Аларес» также на праве собственности принадлежит Корпус А6 (фундамент) не указанный в Проекте планировки, что делает обсуждаемый Проект планировки</w:t>
            </w:r>
            <w:r>
              <w:t xml:space="preserve"> </w:t>
            </w:r>
            <w:r>
              <w:rPr>
                <w:u w:val="single"/>
                <w:bCs/>
                <w:b/>
              </w:rPr>
              <w:t xml:space="preserve">недостоверным и нарушающим права ООО «Аларес».</w:t>
            </w:r>
          </w:p>
          <w:p>
            <w:pPr>
              <w:jc w:val="left"/>
            </w:pPr>
            <w:r>
              <w:t xml:space="preserve">Определением Арбитражного суда города Москвы производство по иску Департамента городского имущества города Москвы к ООО «Аларес» о признании отсутствующим права собственности на Корпус А6 приостановлено (дело № А40-1014/15). На данный момент нет вступивших в законную силу судебных актов, прекращающих право собственности ООО «Аларес» на Корпус А6.</w:t>
            </w:r>
          </w:p>
          <w:p>
            <w:pPr>
              <w:jc w:val="left"/>
            </w:pPr>
            <w:r>
              <w:t xml:space="preserve">В случае утверждения Проекта планировки, в котором не будет отражено месторасположение Корпуса А6 в границах проектируемой территории, тем самым будет нарушено право собственности ООО «Аларес». При таких обстоятельствах ООО «Аларес» оставляет за собой право обжаловать утверждение Проекта планировки в компетентный суд и требовать в судебном порядке установления запрета на дальнейшую разработку проектной документации по территории.</w:t>
            </w:r>
          </w:p>
          <w:p>
            <w:pPr>
              <w:jc w:val="left"/>
            </w:pPr>
            <w:r>
              <w:t xml:space="preserve">Прошу учесть вышеприведенные приложения и замечания при утверждении обсуждаемого Проекта планировки.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Департаменту городского имущества города Москвы совместно с ЗАО «НИиПИ ИГСП» -разработчиком проекта планировки территории, рассмотреть возможность учета данных предложений.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13.</w:t>
            </w:r>
          </w:p>
        </w:tc>
        <w:tc>
          <w:tcPr/>
          <w:p>
            <w:pPr>
              <w:jc w:val="left"/>
            </w:pPr>
            <w:r>
              <w:t xml:space="preserve">Прошу Вас рассмотреть возможность строительства парка, напротив 23 мкрн., т.к. в нашем р-не полностью отсутствует лесопарковая зона. Множество прогулочных дорожек не может заменить парк. В нашем р-не много семей с маленькими детьми, парк являлся бы отличным местом для проведения семейного досуга.</w:t>
            </w:r>
          </w:p>
          <w:p>
            <w:pPr>
              <w:jc w:val="left"/>
            </w:pPr>
            <w:r>
              <w:t xml:space="preserve">Прошу учесть при проектировании парка специальное место для жарки шашлыка. Фонтан так же будет являться отличным атрибутом парка, который, несомненно, впишется в парковую инфраструктуру.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Нецелесообразно.</w:t>
            </w:r>
          </w:p>
          <w:p>
            <w:pPr>
              <w:jc w:val="left"/>
            </w:pPr>
            <w:r>
              <w:t xml:space="preserve">Генеральным планом города Москвы предусмотрено</w:t>
            </w:r>
          </w:p>
          <w:p>
            <w:pPr>
              <w:jc w:val="left"/>
            </w:pPr>
            <w:r>
              <w:t xml:space="preserve">формирование зоны многоквартирной жилой застройки. Зона природных территорий предусмотрена Генпланом города Москвы на сопредельном участке к югу и западу от рассматриваемой территории – ООПТ «Долина реки Горетовки».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14.</w:t>
            </w:r>
          </w:p>
        </w:tc>
        <w:tc>
          <w:tcPr/>
          <w:p>
            <w:pPr>
              <w:jc w:val="left"/>
            </w:pPr>
            <w:r>
              <w:t xml:space="preserve">В проекте оставить природную зону и построить нежилые помещения.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Принято к сведению.</w:t>
            </w:r>
          </w:p>
          <w:p>
            <w:pPr>
              <w:jc w:val="left"/>
            </w:pPr>
            <w:r>
              <w:t xml:space="preserve">Генеральным планом города Москвы предусмотрено</w:t>
            </w:r>
          </w:p>
          <w:p>
            <w:pPr>
              <w:jc w:val="left"/>
            </w:pPr>
            <w:r>
              <w:t xml:space="preserve">формирование зоны многоквартирной жилой застройки, а также размещение нежилых помещений. Зона природных территорий предусмотрена Генпланом города Москвы на сопредельном участке к югу и западу от рассматриваемой территории – ООПТ «Долина реки Горетовки».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15.</w:t>
            </w:r>
          </w:p>
        </w:tc>
        <w:tc>
          <w:tcPr/>
          <w:p>
            <w:pPr>
              <w:jc w:val="left"/>
            </w:pPr>
            <w:r>
              <w:t xml:space="preserve">Предлагаю, прошу рассмотреть, изменения проекта застройки 21 района в следующих пунктах:</w:t>
            </w:r>
          </w:p>
          <w:p>
            <w:pPr>
              <w:jc w:val="left"/>
            </w:pPr>
            <w:r>
              <w:t xml:space="preserve">1. Прошу заменить назначение участка 22 на природно-рекреационный, а 42 на жилую застройку, если она действительно необходима.</w:t>
            </w:r>
          </w:p>
          <w:p>
            <w:pPr>
              <w:jc w:val="left"/>
            </w:pPr>
            <w:r>
              <w:t xml:space="preserve">2.Разместить детскую поликлинику ближе к дороге (уч. 29).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Нецелесообразно.</w:t>
            </w:r>
          </w:p>
          <w:p>
            <w:pPr>
              <w:jc w:val="left"/>
            </w:pPr>
            <w:r>
              <w:t xml:space="preserve">1. Предложение противоречит общей архитектурно-градостроительной концепции. Жилые здания на уч.22 иуч.29 формируют единый фронт застройки.</w:t>
            </w:r>
          </w:p>
          <w:p>
            <w:pPr>
              <w:jc w:val="left"/>
            </w:pPr>
            <w:r>
              <w:t xml:space="preserve">2. Поликлиника расположена в центральном общественном ядре квартала и равноудалена от жилых зданий.</w:t>
            </w:r>
          </w:p>
          <w:p>
            <w:pPr>
              <w:jc w:val="left"/>
            </w:pPr>
            <w:r>
              <w:t xml:space="preserve">На участке№42 расположен существующий объект природного комплексас утвержденными границами.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16.</w:t>
            </w:r>
          </w:p>
        </w:tc>
        <w:tc>
          <w:tcPr/>
          <w:p>
            <w:pPr>
              <w:jc w:val="left"/>
            </w:pPr>
            <w:r>
              <w:t xml:space="preserve">Предлагаю изменить проект в части жилой застройки. Отказаться от возведения жилых домов по причине достаточности жилья в Зеленограде. На участке, планируемом под жилую застройку предлагаю расположить парковую зону, объекты спортивного назначения или ранее обещанную больницу для детей.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Нецелесообразно.</w:t>
            </w:r>
          </w:p>
          <w:p>
            <w:pPr>
              <w:jc w:val="left"/>
            </w:pPr>
            <w:r>
              <w:t xml:space="preserve">Формирование зоны многоквартирной жилой застройки в пределах 21 микрорайона предусмотрено Генеральным планом города Москвы.</w:t>
            </w:r>
          </w:p>
          <w:p>
            <w:pPr>
              <w:jc w:val="left"/>
            </w:pPr>
            <w:r>
              <w:t xml:space="preserve">Зона природных территорий предусмотрена Генпланом города Москвы на сопредельном участке к югу и западу от рассматриваемой территории – ООПТ «Долина реки Горетовки».</w:t>
            </w:r>
          </w:p>
          <w:p>
            <w:pPr>
              <w:jc w:val="left"/>
            </w:pPr>
            <w:r>
              <w:t xml:space="preserve">Решение об отказе от строительства больницы на рассматриваемой территории принято Градостроительно-земельной комиссией 20.11.2014г. (протокол №39).</w:t>
            </w:r>
          </w:p>
          <w:p>
            <w:pPr>
              <w:jc w:val="left"/>
            </w:pPr>
            <w:r>
              <w:t xml:space="preserve">Открытие детского отделения на 200 коек планируется в Городской больнице № 3 после проведения капитального ремонта с перепрофилированием существующих корпусов.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17.</w:t>
            </w:r>
          </w:p>
        </w:tc>
        <w:tc>
          <w:tcPr/>
          <w:p>
            <w:pPr>
              <w:jc w:val="left"/>
            </w:pPr>
            <w:r>
              <w:t xml:space="preserve">Люди нуждается не только в работе и жилье, но и в полноценном отдыхе, поэтому предлагаю на территории 21 мкрн. построить: храм, ФОК, возможно спортивную школу и разбить парк. Организовать горнолыжный спуск (грунт для которого может послужить вынимаемый грунт при строительстве 17 мкрн.). В парке, если позволит несущая способность металлоконструкций (существующих) их можно использовать: зимний сад, выставочный зал, прокат лыж, велосипедов, детские аттракционы и т.д. А если город нуждается в жилом фонде, то можно решить вопрос с застройкой 19 мкрн. Промышленная зона и гаражи, а также жилые постройки в парковой зоне решаются с представителями этих организаций и экологами.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Принято к сведению.</w:t>
            </w:r>
          </w:p>
          <w:p>
            <w:pPr>
              <w:jc w:val="left"/>
            </w:pPr>
            <w:r>
              <w:t xml:space="preserve">Проектом планировка территории предусмотрено размещение храма и ФОКа.</w:t>
            </w:r>
          </w:p>
          <w:p>
            <w:pPr>
              <w:jc w:val="left"/>
            </w:pPr>
            <w:r>
              <w:t xml:space="preserve">Формирование зоны многоквартирной жилой застройки в пределах 21микрорайона предусмотрено Генеральным планом города Москвы.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18.</w:t>
            </w:r>
          </w:p>
        </w:tc>
        <w:tc>
          <w:tcPr/>
          <w:p>
            <w:pPr>
              <w:jc w:val="left"/>
            </w:pPr>
            <w:r>
              <w:t xml:space="preserve">Прошу до окончательного утверждения обсуждаемого проекта создать в районе Крюково природную зону, то есть лесопарк для отдыха жителей и прогулок с домашними животными в шаговой доступности, такую как в 12-м, 5-м, 11-м микрорайонах.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Нецелесообразно.</w:t>
            </w:r>
          </w:p>
          <w:p>
            <w:pPr>
              <w:jc w:val="left"/>
            </w:pPr>
            <w:r>
              <w:t xml:space="preserve">Генеральным планом города Москвыпредусмотрено</w:t>
            </w:r>
          </w:p>
          <w:p>
            <w:pPr>
              <w:jc w:val="left"/>
            </w:pPr>
            <w:r>
              <w:t xml:space="preserve">формирование зоны многоквартирной жилой застройки.</w:t>
            </w:r>
          </w:p>
          <w:p>
            <w:pPr>
              <w:jc w:val="left"/>
            </w:pPr>
            <w:r>
              <w:t xml:space="preserve">Зона природных территорий предусмотрена Генеральным планом города Москвы на сопредельном участке к югу и западу от рассматриваемой территории – ООПТ «Долина реки Горетовки».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19.</w:t>
            </w:r>
          </w:p>
        </w:tc>
        <w:tc>
          <w:tcPr/>
          <w:p>
            <w:pPr>
              <w:jc w:val="left"/>
            </w:pPr>
            <w:r>
              <w:t xml:space="preserve">1.На слушаниях по вопросу застройки 21 мкрн. отклонить представленную планировку района;</w:t>
            </w:r>
          </w:p>
          <w:p>
            <w:pPr>
              <w:jc w:val="left"/>
            </w:pPr>
            <w:r>
              <w:t xml:space="preserve">2.Организовать на территории планируемого 21 мкрн. большой полноценный парк с обилием зеленых насаждений и асфальтовыми дорожками для катания на роликовых коньках, велосипедах и т.д., а также выделенной пикниковой зоной;</w:t>
            </w:r>
          </w:p>
          <w:p>
            <w:pPr>
              <w:jc w:val="left"/>
            </w:pPr>
            <w:r>
              <w:t xml:space="preserve">3.Приостановить точечную застройку в ряде районов Зеленограда до одновременного выполнения пункта 4 (ниже) и появления реальной и подтвержденной необходимости в жилой застройке;</w:t>
            </w:r>
          </w:p>
          <w:p>
            <w:pPr>
              <w:jc w:val="left"/>
            </w:pPr>
            <w:r>
              <w:t xml:space="preserve">4.Поставить приоритетным по вопросу строительства возведение 19 мкрн. и веерное переселение в него жителей старого жилого фонда. До этого момента отклонять вопросы строительства иных новых районов округа;</w:t>
            </w:r>
          </w:p>
          <w:p>
            <w:pPr>
              <w:jc w:val="left"/>
            </w:pPr>
            <w:r>
              <w:t xml:space="preserve">5.Сделать работу органов исполнительной власти прозрачной, допустить до оперативных совещаний сотрудников прессы.</w:t>
            </w:r>
          </w:p>
        </w:tc>
        <w:tc>
          <w:tcPr/>
          <w:p>
            <w:pPr>
              <w:jc w:val="left"/>
            </w:pPr>
            <w:r>
              <w:t xml:space="preserve">42</w:t>
            </w:r>
          </w:p>
        </w:tc>
        <w:tc>
          <w:tcPr/>
          <w:p>
            <w:pPr>
              <w:jc w:val="left"/>
            </w:pPr>
            <w:r>
              <w:t xml:space="preserve">1.Принято к сведению.</w:t>
            </w:r>
          </w:p>
          <w:p>
            <w:pPr>
              <w:jc w:val="left"/>
            </w:pPr>
            <w:r>
              <w:t xml:space="preserve">2.Генеральным планом города Москвы предусмотрено</w:t>
            </w:r>
          </w:p>
          <w:p>
            <w:pPr>
              <w:jc w:val="left"/>
            </w:pPr>
            <w:r>
              <w:t xml:space="preserve">формирование зоны многоквартирной жилой застройки. Зона природных территорий предусмотрена Генпланом города Москвы на сопредельном участке к югу и западу от рассматриваемой территории – ООПТ «Долина реки Горетовки».</w:t>
            </w:r>
          </w:p>
          <w:p>
            <w:pPr>
              <w:jc w:val="left"/>
            </w:pPr>
            <w:r>
              <w:t xml:space="preserve">3. Данный вопрос не относится к проекту планировки территории 21 микрорайона.</w:t>
            </w:r>
          </w:p>
          <w:p>
            <w:pPr>
              <w:jc w:val="left"/>
            </w:pPr>
            <w:r>
              <w:t xml:space="preserve">4. Данный вопрос не относится к проекту планировки территории 21 микрорайона.</w:t>
            </w:r>
          </w:p>
          <w:p>
            <w:pPr>
              <w:jc w:val="left"/>
            </w:pPr>
            <w:r>
              <w:t xml:space="preserve">5. Данный вопрос не относится к проекту планировки территории 21 микрорайона.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20.</w:t>
            </w:r>
          </w:p>
        </w:tc>
        <w:tc>
          <w:tcPr/>
          <w:p>
            <w:pPr>
              <w:jc w:val="left"/>
            </w:pPr>
            <w:r>
              <w:t xml:space="preserve">Проект одобряют. За проект.</w:t>
            </w:r>
          </w:p>
          <w:p>
            <w:pPr>
              <w:jc w:val="left"/>
            </w:pPr>
            <w:r>
              <w:t xml:space="preserve">Предложений, замечаний и возражений нет.</w:t>
            </w:r>
          </w:p>
        </w:tc>
        <w:tc>
          <w:tcPr/>
          <w:p>
            <w:pPr>
              <w:jc w:val="left"/>
            </w:pPr>
            <w:r>
              <w:t xml:space="preserve">83</w:t>
            </w:r>
          </w:p>
        </w:tc>
        <w:tc>
          <w:tcPr/>
          <w:p>
            <w:pPr>
              <w:jc w:val="left"/>
            </w:pPr>
            <w:r>
              <w:t xml:space="preserve">Учтено.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21.</w:t>
            </w:r>
          </w:p>
        </w:tc>
        <w:tc>
          <w:tcPr/>
          <w:p>
            <w:pPr>
              <w:jc w:val="left"/>
            </w:pPr>
            <w:r>
              <w:t xml:space="preserve">Решение Совета депутатов муниципального округа от 18.06.2015г. №07/31-СД.</w:t>
            </w:r>
          </w:p>
          <w:p>
            <w:pPr>
              <w:jc w:val="left"/>
            </w:pPr>
            <w:r>
              <w:t xml:space="preserve">Предложить Комиссии по вопросам градостроительства, землепользования и застройки при Правительстве Москвы в Зеленоградском административном округе города Москвы учесть мнение депутатов:</w:t>
            </w:r>
          </w:p>
          <w:p>
            <w:pPr>
              <w:jc w:val="left"/>
            </w:pPr>
            <w:r>
              <w:t xml:space="preserve">1. Предусмотреть в проекте планировки 21 микрорайона проектирование с последующим строительством домов с подземными гаражами.</w:t>
            </w:r>
          </w:p>
          <w:p>
            <w:pPr>
              <w:jc w:val="left"/>
            </w:pPr>
            <w:r>
              <w:t xml:space="preserve">2. Обратиться в Департамент здравоохранения города Москвы с предложением строительства детской больницы в 21 микрорайоне.</w:t>
            </w:r>
          </w:p>
          <w:p>
            <w:pPr>
              <w:jc w:val="left"/>
            </w:pPr>
            <w:r>
              <w:t xml:space="preserve">3. Обратиться в Департамент природопользования и охраны окружающей среды Москвы с предложением благоустройства ООПТ "Природный заказник "Долина реки Горетовки".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1. В настоящее время инвестор застройки не определен.Решение об отказе от подземных гаражей принято во избежание сильного удорожания строительства.</w:t>
            </w:r>
          </w:p>
          <w:p>
            <w:pPr>
              <w:jc w:val="left"/>
            </w:pPr>
            <w:r>
              <w:t xml:space="preserve">Проектом предусматривается строительство открытых «народных гаражей» вблизи технической зоны инженерных коммуникаций.</w:t>
            </w:r>
          </w:p>
          <w:p>
            <w:pPr>
              <w:jc w:val="left"/>
            </w:pPr>
            <w:r>
              <w:t xml:space="preserve">2. Решение об отказе от строительства больницы на рассматриваемой территории принято Градостроительно-земельной комиссией 20.11.2014г. (протокол №39).</w:t>
            </w:r>
          </w:p>
          <w:p>
            <w:pPr>
              <w:jc w:val="left"/>
            </w:pPr>
            <w:r>
              <w:t xml:space="preserve">Открытие детского отделения на 200 коек планируется в Городской больнице № 3 после проведения капитального ремонта с перепрофилированием существующих корпусов.</w:t>
            </w:r>
          </w:p>
          <w:p>
            <w:pPr>
              <w:jc w:val="left"/>
            </w:pPr>
            <w:r>
              <w:t xml:space="preserve">3. Данный вопрос проработан префектурой округа совместно с Департаментом природопользования и охраны окружающей среды города Москвы. До образования ООПТ проводить работы по благоустройству территории и разработать проект планировки данной территории невозможно в соответствии с действующим законодательством. Рассматриваемая территория планируется к образованию на ней ООПТ.</w:t>
            </w:r>
          </w:p>
        </w:tc>
      </w:tr>
    </w:tbl>
    <w:p>
      <w:pPr>
        <w:pStyle w:val="BodyText"/>
      </w:pPr>
      <w:r>
        <w:rPr>
          <w:bCs/>
          <w:b/>
        </w:rPr>
        <w:t xml:space="preserve">Выводы и рекомендации окружной комиссии по проведению публичных слушаний по проекту планировки территории района Крюково, ограниченной пр. пр. №657, Кутузовским шоссе, пр. пр. №687 и проектируемой границей ООПТ «Природный заказник «Долина реки «Горетовки».</w:t>
      </w:r>
    </w:p>
    <w:p>
      <w:pPr>
        <w:pStyle w:val="BodyText"/>
      </w:pPr>
      <w:r>
        <w:t xml:space="preserve">1.Считать публичные слушания по проекту планировки территории района Крюково, ограниченной пр. пр. №657, Кутузовским шоссе, пр. пр. №687 и проектируемой границей ООПТ «Природный заказник «Долина реки «Горетовки</w:t>
      </w:r>
      <w:r>
        <w:rPr>
          <w:bCs/>
          <w:b/>
        </w:rPr>
        <w:t xml:space="preserve">»</w:t>
      </w:r>
      <w:r>
        <w:t xml:space="preserve"> </w:t>
      </w:r>
      <w:r>
        <w:t xml:space="preserve">состоявшимися и проведенными в соответствии с действующим Градостроительным законодательством.</w:t>
      </w:r>
    </w:p>
    <w:p>
      <w:pPr>
        <w:pStyle w:val="BodyText"/>
      </w:pPr>
      <w:r>
        <w:t xml:space="preserve">2. Принять к сведению, что проект планировки рассмотрен Советом депутатов муниципального округа Крюково (решение от 18.06.2015г. №07/31-СД).</w:t>
      </w:r>
    </w:p>
    <w:p>
      <w:pPr>
        <w:pStyle w:val="BodyText"/>
      </w:pPr>
      <w:r>
        <w:t xml:space="preserve">3. Учитывая предложения от основного правообладателя земельного участка (ОАО «ПТК «Зеленоградский») на территории промзоны ЦИЭ, принципиально меняющие планировочное решение проекта планировки территории ЦИЭ:</w:t>
      </w:r>
    </w:p>
    <w:p>
      <w:pPr>
        <w:pStyle w:val="BodyText"/>
      </w:pPr>
      <w:r>
        <w:t xml:space="preserve">3.1. Предложить Департаменту городскогоимущества города Москвы совместно с разработчиком проекта планировки территории рассмотреть возможность учета данных предложений.</w:t>
      </w:r>
    </w:p>
    <w:p>
      <w:pPr>
        <w:pStyle w:val="BodyText"/>
      </w:pPr>
      <w:r>
        <w:t xml:space="preserve">3.2. В случае принятия положительного решения, вынести данный вопрос на рассмотрение Градостроительно-земельной комиссией города Москвы для последующей корректировки проекта и вынесения проекта планировки на публичные слушания в соответствии с действующим законодательством.</w:t>
      </w:r>
    </w:p>
    <w:p>
      <w:pPr>
        <w:pStyle w:val="BodyText"/>
      </w:pPr>
      <w:r>
        <w:t xml:space="preserve">3.3. В случае принятия Департаментом городскогоимущества города Москвы отрицательного решения, считать проект планировкитерритории района Крюково, ограниченной пр. пр. №657, Кутузовским шоссе, пр. пр. №687 и проектируемой границей ООПТ «Природный заказник «Долина реки «Горетовки</w:t>
      </w:r>
      <w:r>
        <w:rPr>
          <w:bCs/>
          <w:b/>
        </w:rPr>
        <w:t xml:space="preserve">»</w:t>
      </w:r>
      <w:r>
        <w:t xml:space="preserve"> </w:t>
      </w:r>
      <w:r>
        <w:t xml:space="preserve">одобренным для дальнейшего согласования и утверждения в установленном порядке.</w:t>
      </w:r>
    </w:p>
    <w:p>
      <w:pPr>
        <w:pStyle w:val="BodyText"/>
      </w:pPr>
      <w:r>
        <w:t xml:space="preserve">4. Просить Департамент городскогоимущества города Москвы проинформировать Комиссию по вопросам градостроительства, землепользования и застройки при Правительстве Москвы в Зеленоградском административном округе города Москвыо принятом решении по п.3.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Члены комиссии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ФИО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Подпись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Заместители председателя: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Панин Олег Олегович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Широкова Антонина Евгеньевна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Игнатьева Анжела Витальевна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Члены комиссии: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Кулик Марина Геннадьевна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Станкевич Андрей Витальевич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Мелешко Анатолий Константинович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Морозов Дмитрий Витальевич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jc w:val="left"/>
            </w:pPr>
            <w:r>
              <w:t xml:space="preserve">8.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Малинина Вера Сергеевна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jc w:val="left"/>
            </w:pPr>
            <w:r>
              <w:t xml:space="preserve">9.</w:t>
            </w:r>
          </w:p>
        </w:tc>
        <w:tc>
          <w:tcPr/>
          <w:p>
            <w:pPr>
              <w:jc w:val="left"/>
            </w:pPr>
            <w:r>
              <w:t xml:space="preserve">Секретарь</w:t>
            </w:r>
          </w:p>
        </w:tc>
        <w:tc>
          <w:tcPr/>
          <w:p>
            <w:pPr>
              <w:jc w:val="left"/>
            </w:pPr>
            <w:r>
              <w:t xml:space="preserve">Колдаева Юлия Георгиевна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jc w:val="left"/>
            </w:pPr>
            <w:r>
              <w:t xml:space="preserve">10.</w:t>
            </w:r>
          </w:p>
        </w:tc>
        <w:tc>
          <w:tcPr/>
          <w:p>
            <w:pPr>
              <w:jc w:val="left"/>
            </w:pPr>
            <w:r>
              <w:t xml:space="preserve">Начальник юридического отдела префектуры ЗелАО</w:t>
            </w:r>
          </w:p>
        </w:tc>
        <w:tc>
          <w:tcPr/>
          <w:p>
            <w:pPr>
              <w:jc w:val="left"/>
            </w:pPr>
            <w:r>
              <w:t xml:space="preserve">Годовицына Анастасия Фёдоровна</w:t>
            </w:r>
          </w:p>
        </w:tc>
        <w:tc>
          <w:tcPr/>
          <w:p>
            <w:pPr>
              <w:jc w:val="left"/>
            </w:pPr>
            <w:r>
              <w:t xml:space="preserve">подпись</w:t>
            </w:r>
            <w:bookmarkStart w:id="22" w:name="X1207a264b4c9f4df21fde20366a046b31aef217"/>
            <w:bookmarkEnd w:id="22"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http://zelao.mos.ru/presscenter/news/detail/1965482.html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www.ecocity.ru" TargetMode="External" /><Relationship Type="http://schemas.openxmlformats.org/officeDocument/2006/relationships/hyperlink" Id="rId21" Target="http://www.krukovo.mos.ru" TargetMode="External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9654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www.ecocity.ru" TargetMode="External" /><Relationship Type="http://schemas.openxmlformats.org/officeDocument/2006/relationships/hyperlink" Id="rId21" Target="http://www.krukovo.mos.ru" TargetMode="External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9654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2025-05-13T20:09:13Z</dcterms:created>
  <dcterms:modified xsi:type="dcterms:W3CDTF">2025-05-13T20:09:13Z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