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30cfb17e0beea6d1fa1b881167f246fbcc0b33"/>
    <w:p>
      <w:pPr>
        <w:pStyle w:val="Heading3"/>
      </w:pPr>
      <w:r>
        <w:t xml:space="preserve">«Микрон» поставил первые 120 тысяч RFID-меток для маркировки меховых изделий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drawing>
          <wp:inline>
            <wp:extent cx="166687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resize_cache/iblock/4da/200_200_1/mikr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ОАО «НИИМЭ и Микрон» Зеленограда приступил к поставкам радиочастотных RFID-меток для маркировки меховых изделий. Первая партия из 120 тысяч штук уже поступила в ФГУП «Госзнак». Всего в течение месяца зеленоградское научно-промышленное предприятие выпустит и реализуется порядка 200 тысяч радиометок. Разработка и производство продукции проходит внутри самого предприятия.</w:t>
      </w:r>
    </w:p>
    <w:p>
      <w:pPr>
        <w:pStyle w:val="BodyText"/>
      </w:pPr>
      <w:r>
        <w:t xml:space="preserve">Поставка RFID-меток проходит в рамках реализации проекта Евразийского экономического союза по созданию Единой системы маркировки товаров. Наличие RFID-меток подтверждает легальность производства и прохождения товаров, защищает покупателей от подделок и позволяет контролировать оборот. Соответствующее соглашение было подписано главами правительств стран Евразийского экономического союза осенью прошлого года. Как отмечают в пресс-службе предприятия, проект стартует в апреле этого года. Радиочастотные метки позволят отслеживать передвижение товара на всех маркетинговых этапах – от производства шуб либо ввоза их на территорию стран Союза и до продажи меховых изделий покупателю.</w:t>
      </w:r>
    </w:p>
    <w:p>
      <w:pPr>
        <w:pStyle w:val="BodyText"/>
      </w:pPr>
      <w:r>
        <w:t xml:space="preserve">RFID-метки позволят бороться с контрафактом. По оценкам министра торговли Евразийской экономической комиссии Андрея Слепнева, на рынке меховых изделий подделки составляют 80-90%. Борьба с нелегальным производством позволит пополнить бюджеты стран сообщества на 500 млн долларов в год. Объем рынка меховых изделий России составляет порядка 2,5 млн. единиц продукции.</w:t>
      </w:r>
    </w:p>
    <w:p>
      <w:pPr>
        <w:pStyle w:val="BodyText"/>
      </w:pPr>
      <w:r>
        <w:t xml:space="preserve">RFID-метка входит в состав контрольных идентификационных знаков, который отвечают требованиям, предъявляемым к бланкам строгой отчетности. Такой знак состоит их двух частей: полиграфически защищенного бланка и радиочастотной метки. RFID-метка позволяет вести учет маркированных изделий и защищает бланк от подделки. В метке будет содержаться информация об истории происхождения изделия и перемещение товара.</w:t>
      </w:r>
    </w:p>
    <w:p>
      <w:pPr>
        <w:pStyle w:val="BodyText"/>
      </w:pPr>
      <w:r>
        <w:t xml:space="preserve">Для участия в этом проекте «Микрон» разработал и освоил в серийном производстве несколько специальных RFID-меток, отвечающих требованиям заказчика.</w:t>
      </w:r>
    </w:p>
    <w:p>
      <w:pPr>
        <w:pStyle w:val="BodyText"/>
      </w:pPr>
      <w:r>
        <w:t xml:space="preserve">ОАО «НИММЭ и Микрон» входит в отраслевой холдинг ОАО «РТИ» (АФК «Система») и является крупнейшим национальным производителей интегральных микросхем и RFID-продукции.</w:t>
      </w:r>
    </w:p>
    <w:p>
      <w:pPr>
        <w:pStyle w:val="BodyText"/>
      </w:pPr>
      <w:hyperlink r:id="rId23">
        <w:r>
          <w:rPr>
            <w:rStyle w:val="Hyperlink"/>
          </w:rPr>
          <w:t xml:space="preserve">Ранее стало известно</w:t>
        </w:r>
      </w:hyperlink>
      <w:r>
        <w:t xml:space="preserve">, что Министерство промышленности и торговли России планирует оснастить радиочастотной идентификацией товары народного потребления. Пилотный проект был распространен на меховые изделия и алкоголь. Поставками RFID-меток, кроме «Микрона», планирует заниматься другое научно-промышленное предприятие Зеленограда «Ангстрем».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http://zelao.mos.ru/presscenter/news/detail/2576057.html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2576057.html" TargetMode="External" /><Relationship Type="http://schemas.openxmlformats.org/officeDocument/2006/relationships/hyperlink" Id="rId23" Target="https://zelao.mos.ru/presscenter/news/detail/2412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2576057.html" TargetMode="External" /><Relationship Type="http://schemas.openxmlformats.org/officeDocument/2006/relationships/hyperlink" Id="rId23" Target="https://zelao.mos.ru/presscenter/news/detail/2412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2025-02-17T22:20:05Z</dcterms:created>
  <dcterms:modified xsi:type="dcterms:W3CDTF">2025-02-17T22:20:05Z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