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f6d9d3d79300f1a94e47bce541ae6fb4d7fc9"/>
    <w:p>
      <w:pPr>
        <w:pStyle w:val="Heading3"/>
      </w:pPr>
      <w:r>
        <w:t xml:space="preserve">6 экологических проектов школьников будут представлять Зеленоград на городском конкурсе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045728/eaa4c0853c55214af75dd8794a52c802/iblock/c13/c13f0b089cb95d7de67f20469352e5ec/ekoproek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зеленоградском Дворце творчества детей и молодежи прошел окружной этап конкурса экологических проектов. В ходе этого этапа определялись представители Зеленограда для участия в городском конкурсе.</w:t>
      </w:r>
    </w:p>
    <w:p>
      <w:pPr>
        <w:pStyle w:val="BodyText"/>
      </w:pPr>
      <w:r>
        <w:t xml:space="preserve">По мнению организаторов конкурса участники представили разнообразные и оригинальные темы экологической направленности, старшеклассники проявили самостоятельность при изучении темы, а юным исследователям активно помогали их родители. Защита проектов проходила с использованием компьютерных технологий, изобиловала наглядными материалами и опытными образцами.</w:t>
      </w:r>
    </w:p>
    <w:p>
      <w:pPr>
        <w:pStyle w:val="BodyText"/>
      </w:pPr>
      <w:r>
        <w:t xml:space="preserve">По итогам конкурса следующие проекты будут направлены для участия в VI Московском городском конкурсе социально-значимых экологических проектов:</w:t>
      </w:r>
    </w:p>
    <w:p>
      <w:pPr>
        <w:pStyle w:val="BodyText"/>
      </w:pPr>
      <w:r>
        <w:rPr>
          <w:bCs/>
          <w:b/>
        </w:rPr>
        <w:t xml:space="preserve">школа №1151</w:t>
      </w:r>
      <w:r>
        <w:t xml:space="preserve"> </w:t>
      </w:r>
      <w:r>
        <w:t xml:space="preserve">– «Что из земли взято, то в землю вернется» (номинация «Экошаг»);</w:t>
      </w:r>
    </w:p>
    <w:p>
      <w:pPr>
        <w:pStyle w:val="BodyText"/>
      </w:pPr>
      <w:r>
        <w:rPr>
          <w:bCs/>
          <w:b/>
        </w:rPr>
        <w:t xml:space="preserve">школа №842</w:t>
      </w:r>
      <w:r>
        <w:t xml:space="preserve"> </w:t>
      </w:r>
      <w:r>
        <w:t xml:space="preserve">– «Зачем нужна экологическая маркировка?» (номинация «Экологический проект»);</w:t>
      </w:r>
    </w:p>
    <w:p>
      <w:pPr>
        <w:pStyle w:val="BodyText"/>
      </w:pPr>
      <w:r>
        <w:rPr>
          <w:bCs/>
          <w:b/>
        </w:rPr>
        <w:t xml:space="preserve">школа №853</w:t>
      </w:r>
      <w:r>
        <w:t xml:space="preserve"> </w:t>
      </w:r>
      <w:r>
        <w:t xml:space="preserve">– «Электронное руководство для школьников по комплексному гидроэкологическому обследованию водоема на примере озера Ручейское (номинация «Экологический проект»);</w:t>
      </w:r>
    </w:p>
    <w:p>
      <w:pPr>
        <w:pStyle w:val="BodyText"/>
      </w:pPr>
      <w:r>
        <w:rPr>
          <w:bCs/>
          <w:b/>
        </w:rPr>
        <w:t xml:space="preserve">школа №1150 –</w:t>
      </w:r>
      <w:r>
        <w:t xml:space="preserve"> </w:t>
      </w:r>
      <w:r>
        <w:t xml:space="preserve">«Мусорные полигоны и несанкционированные свалки Солнечногорского района» (номинация «Интернет-проекты»);</w:t>
      </w:r>
    </w:p>
    <w:p>
      <w:pPr>
        <w:pStyle w:val="BodyText"/>
      </w:pPr>
      <w:r>
        <w:rPr>
          <w:bCs/>
          <w:b/>
        </w:rPr>
        <w:t xml:space="preserve">школа №1151</w:t>
      </w:r>
      <w:r>
        <w:t xml:space="preserve"> </w:t>
      </w:r>
      <w:r>
        <w:t xml:space="preserve">– «Оценка водных объектов Зеленограда по результатам экологического мониторинга» (номинация «Водные проекты»);</w:t>
      </w:r>
    </w:p>
    <w:p>
      <w:pPr>
        <w:pStyle w:val="BodyText"/>
      </w:pPr>
      <w:r>
        <w:rPr>
          <w:bCs/>
          <w:b/>
        </w:rPr>
        <w:t xml:space="preserve">школа №2045</w:t>
      </w:r>
      <w:r>
        <w:t xml:space="preserve"> </w:t>
      </w:r>
      <w:r>
        <w:t xml:space="preserve">– «Влияние антибиотиков на всхожесть растений» (номинация «Ресурсосбережение»).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http://zelao.mos.ru/presscenter/news/detail/4782979.html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4782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4782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2025-03-10T00:29:02Z</dcterms:created>
  <dcterms:modified xsi:type="dcterms:W3CDTF">2025-03-10T00:29:02Z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