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4b0050bab4429f315b02ed5917e191f0671ae5"/>
    <w:p>
      <w:pPr>
        <w:pStyle w:val="Heading3"/>
      </w:pPr>
      <w:r>
        <w:t xml:space="preserve">Звездой форума «Открытые инновации» стала Алиса Зеленоградова</w:t>
      </w:r>
    </w:p>
    <w:p>
      <w:pPr>
        <w:pStyle w:val="FirstParagraph"/>
      </w:pPr>
      <w:r>
        <w:t xml:space="preserve">17.10.2018</w:t>
      </w:r>
    </w:p>
    <w:p>
      <w:pPr>
        <w:pStyle w:val="BodyText"/>
      </w:pPr>
      <w:r>
        <w:drawing>
          <wp:inline>
            <wp:extent cx="1905000" cy="1066800"/>
            <wp:effectExtent b="0" l="0" r="0" t="0"/>
            <wp:docPr descr="" title="" id="21" name="Picture"/>
            <a:graphic>
              <a:graphicData uri="http://schemas.openxmlformats.org/drawingml/2006/picture">
                <pic:pic>
                  <pic:nvPicPr>
                    <pic:cNvPr descr="/mnt/u01/sites/zelao.mos.ru/www/upload_local/resize_cache/5695092/eaa4c0853c55214af75dd8794a52c802/iblock/171/17103b16f22655319c13bf963f9868ea/universitet2035.jpg" id="22" name="Picture"/>
                    <pic:cNvPicPr>
                      <a:picLocks noChangeArrowheads="1" noChangeAspect="1"/>
                    </pic:cNvPicPr>
                  </pic:nvPicPr>
                  <pic:blipFill>
                    <a:blip r:embed="rId20"/>
                    <a:stretch>
                      <a:fillRect/>
                    </a:stretch>
                  </pic:blipFill>
                  <pic:spPr bwMode="auto">
                    <a:xfrm>
                      <a:off x="0" y="0"/>
                      <a:ext cx="1905000" cy="1066800"/>
                    </a:xfrm>
                    <a:prstGeom prst="rect">
                      <a:avLst/>
                    </a:prstGeom>
                    <a:noFill/>
                    <a:ln w="9525">
                      <a:noFill/>
                      <a:headEnd/>
                      <a:tailEnd/>
                    </a:ln>
                  </pic:spPr>
                </pic:pic>
              </a:graphicData>
            </a:graphic>
          </wp:inline>
        </w:drawing>
      </w:r>
    </w:p>
    <w:p>
      <w:pPr>
        <w:pStyle w:val="BodyText"/>
      </w:pPr>
      <w:r>
        <w:t xml:space="preserve">15-17 октября в Москве в инновационном центре Сколково проходит международный форум «Открытые инновации» https://openinnovations.ru. В этом году главная тема форума «Источники цифрового прорыва» разделена по трем тематическим дням – «Образование и кадры», «Государство и бизнес», «Наука и технологии». В первый день участники обсудили современные тренды в образовании, включая вопросы привлечения и удержания человеческого капитала в цифровую эпоху, создания инновационной образовательной экосистемы, выявления и работы с талантами, результаты уникального образовательного интенсива «Остров10.21» и других проектов. В конце первого дня выступил специальный представитель Президента Российской Федерации по вопросам цифрового и технологического развития Дмитрий Песков. В своем захватывающем выступлении он продемонстрировал схему современного научно-технического развития "Три волны", модель работы со сквозными технологиями, из который будет построено публичное рейтинговое агентство нового типа; показал уточненную матрицу национальной технологической инициативы (НТИ), в рамках которой будет идти координация работы нескольких институтов развития.</w:t>
      </w:r>
    </w:p>
    <w:p>
      <w:pPr>
        <w:pStyle w:val="BodyText"/>
      </w:pPr>
      <w:r>
        <w:t xml:space="preserve">Во второй день «Открытых инноваций» состоялась пленарная сессия «Smart Country. Национальная стратегия» с участием Председателя Правительства Российской Федерации</w:t>
      </w:r>
      <w:r>
        <w:t xml:space="preserve"> </w:t>
      </w:r>
      <w:r>
        <w:rPr>
          <w:bCs/>
          <w:b/>
        </w:rPr>
        <w:t xml:space="preserve">Дмитрия Медведева.</w:t>
      </w:r>
      <w:r>
        <w:t xml:space="preserve"> </w:t>
      </w:r>
      <w:r>
        <w:t xml:space="preserve">Участниками пленарной сессии стали: Мэр Москвы</w:t>
      </w:r>
      <w:r>
        <w:t xml:space="preserve"> </w:t>
      </w:r>
      <w:r>
        <w:rPr>
          <w:bCs/>
          <w:b/>
        </w:rPr>
        <w:t xml:space="preserve">Сергей Собянин</w:t>
      </w:r>
      <w:r>
        <w:t xml:space="preserve">, генеральный директор группы компаний «Яндекс»</w:t>
      </w:r>
      <w:r>
        <w:t xml:space="preserve"> </w:t>
      </w:r>
      <w:r>
        <w:rPr>
          <w:bCs/>
          <w:b/>
        </w:rPr>
        <w:t xml:space="preserve">Аркадий Волож</w:t>
      </w:r>
      <w:r>
        <w:t xml:space="preserve">, Председатель совета директоров ABB</w:t>
      </w:r>
      <w:r>
        <w:t xml:space="preserve"> </w:t>
      </w:r>
      <w:r>
        <w:rPr>
          <w:bCs/>
          <w:b/>
        </w:rPr>
        <w:t xml:space="preserve">Питер Возер</w:t>
      </w:r>
      <w:r>
        <w:t xml:space="preserve">, заместитель Председателя Mastercard</w:t>
      </w:r>
      <w:r>
        <w:t xml:space="preserve"> </w:t>
      </w:r>
      <w:r>
        <w:rPr>
          <w:bCs/>
          <w:b/>
        </w:rPr>
        <w:t xml:space="preserve">Энн Кернс</w:t>
      </w:r>
      <w:r>
        <w:t xml:space="preserve">, CEO Unilever</w:t>
      </w:r>
      <w:r>
        <w:t xml:space="preserve"> </w:t>
      </w:r>
      <w:r>
        <w:rPr>
          <w:bCs/>
          <w:b/>
        </w:rPr>
        <w:t xml:space="preserve">Пол Полман</w:t>
      </w:r>
      <w:r>
        <w:t xml:space="preserve">, Председатель правления «СИБУР Холдинг»</w:t>
      </w:r>
      <w:r>
        <w:t xml:space="preserve"> </w:t>
      </w:r>
      <w:r>
        <w:rPr>
          <w:bCs/>
          <w:b/>
        </w:rPr>
        <w:t xml:space="preserve">Дмитрий Конов</w:t>
      </w:r>
      <w:r>
        <w:t xml:space="preserve">. В своем выступлении мэр Москвы</w:t>
      </w:r>
      <w:r>
        <w:t xml:space="preserve"> </w:t>
      </w:r>
      <w:r>
        <w:rPr>
          <w:bCs/>
          <w:b/>
        </w:rPr>
        <w:t xml:space="preserve">Сергей Собянин</w:t>
      </w:r>
      <w:r>
        <w:t xml:space="preserve"> </w:t>
      </w:r>
      <w:r>
        <w:t xml:space="preserve">привел конкретные примеры создания «умной среды» и внедрения высоких технологий в жизнь города. Мэр подчеркнул масштабность построенных в Москве информационных систем и реализованных проектов. Так, в прошлом году оказано 250 млн. электронных госуслуг, а в создании стандарта московской поликлиники приняли участие 50 тыс.москвичей, что стало самым крупным проектом краудсорсинга в мире.</w:t>
      </w:r>
    </w:p>
    <w:p>
      <w:pPr>
        <w:pStyle w:val="BodyText"/>
      </w:pPr>
      <w:r>
        <w:t xml:space="preserve">Генеральный директор группы компаний «Яндекс» Аркадий Волож ответил на вопрос о том, что ждет человечество в будущем с точки зрения цифровых прорывов. По его словам, у беспилотных автомобилей есть будущее: машины сегодня «видят» гораздо лучше, чем люди.</w:t>
      </w:r>
      <w:r>
        <w:t xml:space="preserve"> </w:t>
      </w:r>
      <w:r>
        <w:rPr>
          <w:iCs/>
          <w:i/>
        </w:rPr>
        <w:t xml:space="preserve">«Мы только что подписали со «Сколково» соглашение, и в ближайший понедельник первые смельчаки смогут нажать на кнопку — и машина без водителя приедет через минуту, они в нее сядут»,</w:t>
      </w:r>
      <w:r>
        <w:t xml:space="preserve"> </w:t>
      </w:r>
      <w:r>
        <w:t xml:space="preserve">— рассказал Аркадий Волож. —</w:t>
      </w:r>
      <w:r>
        <w:t xml:space="preserve"> </w:t>
      </w:r>
      <w:r>
        <w:rPr>
          <w:iCs/>
          <w:i/>
        </w:rPr>
        <w:t xml:space="preserve">«Беспилотная машина увидит светофор даже там, где мы с вами не увидим. Визуальные технологии сегодня таковы, что можно взять код, написать программу, которая будет распознавать лица лучше, чем это делает человек».</w:t>
      </w:r>
    </w:p>
    <w:p>
      <w:pPr>
        <w:pStyle w:val="BodyText"/>
      </w:pPr>
      <w:r>
        <w:t xml:space="preserve">Во второй день форума также состоялась презентация национальной программы "Цифровая экономика", прошел ряд сессий, посвященных цифровизации промышленности, энергетики, здравоохранения, городов. Участники деловой сессии «Умный — значит устойчивый. Smart city как ответ на глобальные вызовы» обсудили, как государство должно участвовать в цифровой трансформации российских городов. В сессии приняли участие Министр строительства и ЖКХ РФ</w:t>
      </w:r>
      <w:r>
        <w:t xml:space="preserve"> </w:t>
      </w:r>
      <w:r>
        <w:rPr>
          <w:bCs/>
          <w:b/>
        </w:rPr>
        <w:t xml:space="preserve">Владимир Якушев,</w:t>
      </w:r>
      <w:r>
        <w:t xml:space="preserve"> </w:t>
      </w:r>
      <w:r>
        <w:t xml:space="preserve">Министр правительства Москвы, руководитель Департамента информационных технологий города</w:t>
      </w:r>
      <w:r>
        <w:t xml:space="preserve"> </w:t>
      </w:r>
      <w:r>
        <w:rPr>
          <w:bCs/>
          <w:b/>
        </w:rPr>
        <w:t xml:space="preserve">Эдуард Лысенко,</w:t>
      </w:r>
      <w:r>
        <w:t xml:space="preserve"> </w:t>
      </w:r>
      <w:r>
        <w:t xml:space="preserve">Вице-президент компании «Ростелеком»</w:t>
      </w:r>
      <w:r>
        <w:t xml:space="preserve"> </w:t>
      </w:r>
      <w:r>
        <w:rPr>
          <w:bCs/>
          <w:b/>
        </w:rPr>
        <w:t xml:space="preserve">Борис Глазков</w:t>
      </w:r>
      <w:r>
        <w:t xml:space="preserve"> </w:t>
      </w:r>
      <w:r>
        <w:t xml:space="preserve">и другие эксперты. По словам Министра строительства и ЖКХ России Владимира Якушева, внедрение в российские города новых технологий — приоритетная задача нацпроекта «Цифровая экономика». Программа состоит из двух частей: «Умный город» и «Цифровое строительство». Проект «Цифровое строительство» предполагает создание общей базы зданий. Это поможет оперативно контролировать их состояние и вовремя проводить ремонт или замену оборудования.</w:t>
      </w:r>
      <w:r>
        <w:t xml:space="preserve"> </w:t>
      </w:r>
      <w:r>
        <w:rPr>
          <w:iCs/>
          <w:i/>
        </w:rPr>
        <w:t xml:space="preserve">«У каждого здания есть свой жизненный цикл, мы хотим этот жизненный цикл видеть в цифре, — рассказал Владимир Якушев. — Новые технологии должны помочь всё это делать очень быстро, оперативно и при этом экономно».</w:t>
      </w:r>
    </w:p>
    <w:p>
      <w:pPr>
        <w:pStyle w:val="BodyText"/>
      </w:pPr>
      <w:r>
        <w:rPr>
          <w:iCs/>
          <w:i/>
        </w:rPr>
        <w:t xml:space="preserve">Министр Правительства Москвы</w:t>
      </w:r>
      <w:r>
        <w:rPr>
          <w:iCs/>
          <w:i/>
        </w:rPr>
        <w:t xml:space="preserve"> </w:t>
      </w:r>
      <w:r>
        <w:rPr>
          <w:bCs/>
          <w:b/>
          <w:iCs/>
          <w:i/>
        </w:rPr>
        <w:t xml:space="preserve">Эдуард Лысенко</w:t>
      </w:r>
      <w:r>
        <w:rPr>
          <w:iCs/>
          <w:i/>
        </w:rPr>
        <w:t xml:space="preserve"> </w:t>
      </w:r>
      <w:r>
        <w:rPr>
          <w:iCs/>
          <w:i/>
        </w:rPr>
        <w:t xml:space="preserve">обратил внимание на дальнейшее развитие Москвы как «Смарт-сити» на основе комплексного подхода. Для формирования Стратегии «Умный город - 2030» https://2030.mos.ru/ в Москве был реализован масштабный краудсорсинговый проект, в котором приняли участие десятки тысяч человек, в том числе и из бизнеса. В результате сформирован высокоуровневый документ, который фиксирует тенденции развития и статистически отражает «чаяния» москвичей. Основными направлениями стратегии стали умное здравоохранение, умная надежная личная безопасность, умная комфортная среда, умное образование, умное ЖКХ. Ключевым является то, что все кусочки умной инфраструктуры должны быть использованы в системе «Умного города». Например, сейчас разработан «смарт-стандарт», который закладывается при проектировании и строительстве зданий в рамках всех волн реновации. Созданная по стандарту инфраструктура умного дома по умолчанию должна быть присоединена к общегородской инфраструктуре, которая используется для принятия решений на основе алгоритмов больших данных и активного интеллекта. Сейчас стратегия будет наполняться конкретными проектами, к формированию которых приглашаются интересенты, как из крупного, так и малого бизнеса.</w:t>
      </w:r>
    </w:p>
    <w:p>
      <w:pPr>
        <w:pStyle w:val="BodyText"/>
      </w:pPr>
      <w:r>
        <w:t xml:space="preserve">Заключительный третий день форума 17-го октября посвящен науке и технологиям. Обсуждаются научные и экономические основы технологического прорыва, развитие цифровых платформ для научных исследований, краудфандинг, аспекты интернет-вещей, искусственного интеллекта и других технологий.</w:t>
      </w:r>
    </w:p>
    <w:p>
      <w:pPr>
        <w:pStyle w:val="BodyText"/>
      </w:pPr>
      <w:r>
        <w:t xml:space="preserve">В выставке форума принимают участие зеленоградские предприятия. Огромной популярностью среди посетителей пользуется антропоморфный робот Алиса, разработанный зеленоградской компанией «Нейроботикс» https://neurobotics.ru. Благодаря мимической подвижности лица, Алиса уже умеет распознавать и повторять эмоции собеседника, например, улыбнуться в ответ. Также Алиса поддерживает диалог и отвечает на вопросы: как ее зовут, одиноко ли ей, откуда она родом, кто сейчас Президент России и многие другие. Помимо знакомства с роботом, на стенде компании посетители могут апробировать нейрогарнитуру, поддерживающую интерфейс мозг-компьютер, нейротренажeры. На выставке также представлена первая российская видеокамера панорамного обзора и радиолокационная система охраны периметра и территории объектов компании «ЭЛВИС-НеоТек» http://elveesneotek.com, а на стенде Министерства науки и высшего образования Российской Федерации можно ознакомиться с программами НИУ «МИЭТ».</w:t>
      </w:r>
    </w:p>
    <w:p>
      <w:pPr>
        <w:pStyle w:val="BodyText"/>
      </w:pPr>
      <w:r>
        <w:t xml:space="preserve">На сайте форума «Открытые инновации» в разделе «Видео» ведется онлайн-вещание деловой программы и сохраняются все видеозаписи (прямая ссылка</w:t>
      </w:r>
      <w:r>
        <w:t xml:space="preserve"> </w:t>
      </w:r>
      <w:hyperlink r:id="rId23">
        <w:r>
          <w:rPr>
            <w:rStyle w:val="Hyperlink"/>
          </w:rPr>
          <w:t xml:space="preserve">https://openinnovations.ru/video</w:t>
        </w:r>
      </w:hyperlink>
      <w:r>
        <w:t xml:space="preserve">).</w:t>
      </w:r>
    </w:p>
    <w:p>
      <w:pPr>
        <w:pStyle w:val="BodyText"/>
      </w:pPr>
      <w:r>
        <w:t xml:space="preserve">В течение трех тематических дней в инновационном центре «Сколково» выступают международные эксперты, представители власти, бизнеса, научные сотрудники и молодые предприниматели из более чем 90 стран.</w:t>
      </w:r>
    </w:p>
    <w:p>
      <w:pPr>
        <w:pStyle w:val="BodyText"/>
      </w:pPr>
      <w:r>
        <w:drawing>
          <wp:inline>
            <wp:extent cx="1333500" cy="1047750"/>
            <wp:effectExtent b="0" l="0" r="0" t="0"/>
            <wp:docPr descr="" title="" id="25" name="Picture"/>
            <a:graphic>
              <a:graphicData uri="http://schemas.openxmlformats.org/drawingml/2006/picture">
                <pic:pic>
                  <pic:nvPicPr>
                    <pic:cNvPr descr="/mnt/u01/sites/zelao.mos.ru/www/upload_local/resize_cache/5695179/615a3c08ed218588d4af7b453f29c069/iblock/270/270ca4c588601145649f8f1782b42444/alisa_1.jpg" id="26" name="Picture"/>
                    <pic:cNvPicPr>
                      <a:picLocks noChangeArrowheads="1" noChangeAspect="1"/>
                    </pic:cNvPicPr>
                  </pic:nvPicPr>
                  <pic:blipFill>
                    <a:blip r:embed="rId24"/>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7">
        <w:r>
          <w:rPr>
            <w:rStyle w:val="Hyperlink"/>
          </w:rPr>
          <w:t xml:space="preserve">http://zelao.mos.ru/presscenter/news/detail/7640076.html</w:t>
        </w:r>
      </w:hyperlink>
    </w:p>
    <w:p>
      <w:pPr>
        <w:pStyle w:val="BodyText"/>
      </w:pPr>
      <w:hyperlink r:id="rId28">
        <w:r>
          <w:rPr>
            <w:rStyle w:val="Hyperlink"/>
          </w:rPr>
          <w:t xml:space="preserve">Префектура Зеленоградского административного округа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4" Target="media/rId24.jpg" /><Relationship Type="http://schemas.openxmlformats.org/officeDocument/2006/relationships/hyperlink" Id="rId28" Target="http://zelao.mos.ru" TargetMode="External" /><Relationship Type="http://schemas.openxmlformats.org/officeDocument/2006/relationships/hyperlink" Id="rId27" Target="http://zelao.mos.ru/presscenter/news/detail/7640076.html" TargetMode="External" /><Relationship Type="http://schemas.openxmlformats.org/officeDocument/2006/relationships/hyperlink" Id="rId23" Target="https://openinnovations.ru/video" TargetMode="External" /></Relationships>
</file>

<file path=word/_rels/footnotes.xml.rels><?xml version="1.0" encoding="UTF-8"?><Relationships xmlns="http://schemas.openxmlformats.org/package/2006/relationships"><Relationship Type="http://schemas.openxmlformats.org/officeDocument/2006/relationships/hyperlink" Id="rId28" Target="http://zelao.mos.ru" TargetMode="External" /><Relationship Type="http://schemas.openxmlformats.org/officeDocument/2006/relationships/hyperlink" Id="rId27" Target="http://zelao.mos.ru/presscenter/news/detail/7640076.html" TargetMode="External" /><Relationship Type="http://schemas.openxmlformats.org/officeDocument/2006/relationships/hyperlink" Id="rId23" Target="https://openinnovations.ru/vide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2025-04-03T14:29:35Z</dcterms:created>
  <dcterms:modified xsi:type="dcterms:W3CDTF">2025-04-03T14:29:35Z</dcterms:modified>
</cp:coreProperties>
</file>

<file path=docProps/custom.xml><?xml version="1.0" encoding="utf-8"?>
<Properties xmlns="http://schemas.openxmlformats.org/officeDocument/2006/custom-properties" xmlns:vt="http://schemas.openxmlformats.org/officeDocument/2006/docPropsVTypes"/>
</file>