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381caf34d97c733bde6dcbad3d81aeb5998e9a"/>
    <w:p>
      <w:pPr>
        <w:pStyle w:val="Heading3"/>
      </w:pPr>
      <w:r>
        <w:t xml:space="preserve">Центр коллективного пользования «Микросистемная техника и электронная компонентная база» МИЭТ выиграл грант Минобрнауки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drawing>
          <wp:inline>
            <wp:extent cx="1905000" cy="857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497800/eaa4c0853c55214af75dd8794a52c802/iblock/6c8/6c8736b9d21d62f4ae56e3582d136c85/ck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Центр коллективного пользования «Микросистемная техника и электронная компонентная база» (ЦКП «МСТ и ЭКБ») НИУ МИЭТ одержал победу в конкурсном отборе по поддержке и развитию центров коллективного пользования научным оборудованием в целях реализации федеральной целевой программы «Исследования и разработки по приоритетным направлениям развития научнотехнологического комплекса России на 2014-2020 годы». Об этом</w:t>
      </w:r>
      <w:r>
        <w:t xml:space="preserve"> </w:t>
      </w:r>
      <w:hyperlink r:id="rId23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вуза. Всего было определено 22 победителя из 117 поданных заявок.</w:t>
      </w:r>
    </w:p>
    <w:p>
      <w:pPr>
        <w:pStyle w:val="BodyText"/>
      </w:pPr>
      <w:r>
        <w:t xml:space="preserve">В проекте примут участие лаборатории вузов, заинтересованных в проведении исследований в ЦКП: РТУ МИРЭА, Самарский национальный исследовательский университет имени академика С.П. Королева, МГТУ «СТАНКИН», ТУСУР, Ярославский государственный университет им. П.Г. Демидова, НИЯУ «МИФИ».</w:t>
      </w:r>
    </w:p>
    <w:p>
      <w:pPr>
        <w:pStyle w:val="BodyText"/>
      </w:pPr>
      <w:r>
        <w:t xml:space="preserve">В рамках совместной работы предусматривается развитие приборно-технологической базы ЦКП, расширение перечня и комплексности оказываемых услуг, развитие методического и метрологического обеспечения, также будут проводиться мероприятия по подготовке кадров, повышению открытости и доступности ЦКП. Руководителем проекта – ректор МИЭТ Владимир Беспалов.</w:t>
      </w:r>
    </w:p>
    <w:p>
      <w:pPr>
        <w:pStyle w:val="BodyText"/>
      </w:pPr>
      <w:r>
        <w:rPr>
          <w:bCs/>
          <w:b/>
        </w:rPr>
        <w:t xml:space="preserve">Проект по развитию ЦКП «МСТ и ЭКБ» будет реализовывать:</w:t>
      </w:r>
    </w:p>
    <w:p>
      <w:pPr>
        <w:numPr>
          <w:ilvl w:val="0"/>
          <w:numId w:val="1001"/>
        </w:numPr>
        <w:pStyle w:val="Compact"/>
      </w:pPr>
      <w:r>
        <w:t xml:space="preserve">комплексное развитие ЦКП для эффективной поддержки реализации научных и (или) научно-технических проектов, вне зависимости от областей (отраслей) знаний, направленных на получение результатов, необходимых для реализации приоритетов научно-технологического развития Российской Федерации;</w:t>
      </w:r>
    </w:p>
    <w:p>
      <w:pPr>
        <w:numPr>
          <w:ilvl w:val="0"/>
          <w:numId w:val="1001"/>
        </w:numPr>
        <w:pStyle w:val="Compact"/>
      </w:pPr>
      <w:r>
        <w:t xml:space="preserve">существенный рост загрузки оборудования ЦКП, в том числе за счет оказания услуг для реализации проектов ведущим российским и (или) зарубежным научным группам и коллективам;</w:t>
      </w:r>
    </w:p>
    <w:p>
      <w:pPr>
        <w:numPr>
          <w:ilvl w:val="0"/>
          <w:numId w:val="1001"/>
        </w:numPr>
        <w:pStyle w:val="Compact"/>
      </w:pPr>
      <w:r>
        <w:t xml:space="preserve">расширение перечня и комплексности оказываемых услуг, а также круга пользователей и развитие научной коммуникации организации, в которой создан такой ЦКП, с ведущими российскими и зарубежными научными центрами и организациями;</w:t>
      </w:r>
    </w:p>
    <w:p>
      <w:pPr>
        <w:numPr>
          <w:ilvl w:val="0"/>
          <w:numId w:val="1001"/>
        </w:numPr>
        <w:pStyle w:val="Compact"/>
      </w:pPr>
      <w:r>
        <w:t xml:space="preserve">обеспечение возможности сквозного проектирования в области нано- и микроэлектроники, электронной компонентной базы, устройств сенсорики и радиоэлектронной аппаратуры;</w:t>
      </w:r>
    </w:p>
    <w:p>
      <w:pPr>
        <w:numPr>
          <w:ilvl w:val="0"/>
          <w:numId w:val="1001"/>
        </w:numPr>
        <w:pStyle w:val="Compact"/>
      </w:pPr>
      <w:r>
        <w:t xml:space="preserve">обеспечение возможности экстракции параметров элементов интегральных микросхем непосредственно на пластине диаметром до 200 мм, в том числе в СВЧ диапазоне и создания моделей элементов для дальнейшего использования в системах автоматизированного проектирования за счет приобретения зондовой станции, дорогостоящего специализированного измерительного оборудования и программного обеспечения.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http://zelao.mos.ru/presscenter/news/detail/8442419.html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442419.html" TargetMode="External" /><Relationship Type="http://schemas.openxmlformats.org/officeDocument/2006/relationships/hyperlink" Id="rId23" Target="https://www.miet.ru/news/1209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442419.html" TargetMode="External" /><Relationship Type="http://schemas.openxmlformats.org/officeDocument/2006/relationships/hyperlink" Id="rId23" Target="https://www.miet.ru/news/1209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2025-01-22T12:51:55Z</dcterms:created>
  <dcterms:modified xsi:type="dcterms:W3CDTF">2025-01-22T12:51:55Z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