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1812fdb762310e07abff95abc23f6f2b60e7122"/>
    <w:p>
      <w:pPr>
        <w:pStyle w:val="Heading3"/>
      </w:pPr>
      <w:r>
        <w:t xml:space="preserve">Ответственность за воспрепятствование предпринимательской деятельности</w:t>
      </w:r>
    </w:p>
    <w:p>
      <w:pPr>
        <w:pStyle w:val="FirstParagraph"/>
      </w:pPr>
      <w:r>
        <w:t xml:space="preserve">28.06.2021</w:t>
      </w:r>
    </w:p>
    <w:p>
      <w:pPr>
        <w:pStyle w:val="BodyText"/>
      </w:pPr>
      <w:r>
        <w:t xml:space="preserve">Разъясняет прокурор Зеленоградского административного округа г. Москвы В.А. Родин</w:t>
      </w:r>
    </w:p>
    <w:p>
      <w:pPr>
        <w:pStyle w:val="BodyText"/>
      </w:pPr>
      <w:r>
        <w:t xml:space="preserve">За воспрепятствование законной предпринимательской деятельности установлена уголовная ответственность (ст. 169 Уголовного кодекса РФ), максимальное наказание по которой - 3 года лишения свободы.</w:t>
      </w:r>
    </w:p>
    <w:p>
      <w:pPr>
        <w:pStyle w:val="BodyText"/>
      </w:pPr>
      <w:r>
        <w:t xml:space="preserve">Законной является любая самостоятельная, осуществляемая на свой страх и риск предпринимательская деятельность, направленная на систематическое получение прибыли от пользования имуществом, продажи товаров, выполнения работ или оказания услуг лицами, зарегистрированными в этом качестве в установленном законом порядке.</w:t>
      </w:r>
    </w:p>
    <w:p>
      <w:pPr>
        <w:pStyle w:val="BodyText"/>
      </w:pPr>
      <w:r>
        <w:t xml:space="preserve">Уголовная ответственность может наступить за следующие действия:</w:t>
      </w:r>
    </w:p>
    <w:p>
      <w:pPr>
        <w:pStyle w:val="BodyText"/>
      </w:pPr>
      <w:r>
        <w:t xml:space="preserve">1. Неправомерный отказ в государственной регистрации индивидуального предпринимателя (ИП) или юридического лица (ЮЛ) либо уклонение от их регистрации, например, непринятие пакета документов, отказ внести ИП или ЮЛ в регистрационный реестр, невыдачу регистрационного свидетельства и другие действия.</w:t>
      </w:r>
    </w:p>
    <w:p>
      <w:pPr>
        <w:pStyle w:val="BodyText"/>
      </w:pPr>
      <w:r>
        <w:t xml:space="preserve">Отказ в регистрации является законным только в случае непредоставления необходимых для этого документов или предоставления их в ненадлежащий регистрирующий орган.</w:t>
      </w:r>
    </w:p>
    <w:p>
      <w:pPr>
        <w:pStyle w:val="BodyText"/>
      </w:pPr>
      <w:r>
        <w:t xml:space="preserve">2. Неправомерный отказ в выдаче специального разрешения (лицензии) на право осуществления определенной деятельности либо уклонение от его выдачи.</w:t>
      </w:r>
    </w:p>
    <w:p>
      <w:pPr>
        <w:pStyle w:val="BodyText"/>
      </w:pPr>
      <w:r>
        <w:t xml:space="preserve">По закону отказ возможен, если документы соискателя лицензии содержат недостоверную или искаженную информацию; принадлежащие ему лицензии или используемые объекты не соответствуют лицензионным требованиям и условиям, необходимым для ее осуществления.</w:t>
      </w:r>
    </w:p>
    <w:p>
      <w:pPr>
        <w:pStyle w:val="BodyText"/>
      </w:pPr>
      <w:r>
        <w:t xml:space="preserve">3. Ограничение прав и законных интересов ИП или ЮЛ, под которым понимается лишение их возможности в той или иной степени действовать в полном объеме своих прав и полномочий.</w:t>
      </w:r>
    </w:p>
    <w:p>
      <w:pPr>
        <w:pStyle w:val="BodyText"/>
      </w:pPr>
      <w:r>
        <w:t xml:space="preserve">4. Ограничение самостоятельности либо иное незаконное вмешательство в деятельность ИП или ЮЛ.</w:t>
      </w:r>
    </w:p>
    <w:p>
      <w:pPr>
        <w:pStyle w:val="BodyText"/>
      </w:pPr>
      <w:r>
        <w:t xml:space="preserve">К ответственности могут быть привлечены только должностные лица, осуществляющие функции</w:t>
      </w:r>
      <w:r>
        <w:t xml:space="preserve"> </w:t>
      </w:r>
      <w:hyperlink r:id="rId20">
        <w:r>
          <w:rPr>
            <w:rStyle w:val="Hyperlink"/>
          </w:rPr>
          <w:t xml:space="preserve">представителя власти</w:t>
        </w:r>
      </w:hyperlink>
      <w:r>
        <w:t xml:space="preserve"> </w:t>
      </w:r>
      <w:r>
        <w:t xml:space="preserve">либо выполняющие</w:t>
      </w:r>
      <w:r>
        <w:t xml:space="preserve"> </w:t>
      </w:r>
      <w:hyperlink r:id="rId21">
        <w:r>
          <w:rPr>
            <w:rStyle w:val="Hyperlink"/>
          </w:rPr>
          <w:t xml:space="preserve">организационно-распорядительные</w:t>
        </w:r>
      </w:hyperlink>
      <w:r>
        <w:t xml:space="preserve">,</w:t>
      </w:r>
      <w:r>
        <w:t xml:space="preserve"> </w:t>
      </w:r>
      <w:hyperlink r:id="rId22">
        <w:r>
          <w:rPr>
            <w:rStyle w:val="Hyperlink"/>
          </w:rPr>
          <w:t xml:space="preserve">административно-хозяйственные</w:t>
        </w:r>
      </w:hyperlink>
      <w:r>
        <w:t xml:space="preserve"> </w:t>
      </w:r>
      <w:r>
        <w:t xml:space="preserve">функции в государственных органах, органах местного самоуправления, государственных и муниципальных учреждениях, корпорациях, компаниях, унитарных предприятиях, акционерных обществах, контрольный пакет акций которых принадлежит Российской Федерации, субъектам Российской Федерации или муниципальным образованиям, а также в Вооруженных Силах РФ.</w:t>
      </w:r>
    </w:p>
    <w:p>
      <w:pPr>
        <w:pStyle w:val="BodyText"/>
      </w:pPr>
      <w:r>
        <w:t xml:space="preserve">Следствие по ст. 169 УК РФ отнесено к компетенции следователей органов внутренних дел РФ.</w:t>
      </w:r>
    </w:p>
    <w:p>
      <w:pPr>
        <w:pStyle w:val="BodyText"/>
      </w:pPr>
      <w:r>
        <w:t xml:space="preserve">Заявление о фактах воспрепятствования законной предпринимательской деятельности следует подавать в отдел внутренних дел по месту совершения незаконных действий.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http://zelao.mos.ru/the-rule-of-law/the-prosecutor-explains/detail/10064960.html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consultantplus://offline/ref=13C003DC17A5496C7216AE29E351955161B3AA7709B158C6EEDAAF571D90C3CB360E401548A49EB6k4M" TargetMode="External" /><Relationship Type="http://schemas.openxmlformats.org/officeDocument/2006/relationships/hyperlink" Id="rId20" Target="consultantplus://offline/ref=13C003DC17A5496C7216AE29E351955161B3AA7709B158C6EEDAAF571D90C3CB360E401548A49FB6k3M" TargetMode="External" /><Relationship Type="http://schemas.openxmlformats.org/officeDocument/2006/relationships/hyperlink" Id="rId21" Target="consultantplus://offline/ref=13C003DC17A5496C7216AE29E351955161B3AA7709B158C6EEDAAF571D90C3CB360E401548A49FB6kCM" TargetMode="External" /><Relationship Type="http://schemas.openxmlformats.org/officeDocument/2006/relationships/hyperlink" Id="rId24" Target="http://zelao.mos.ru" TargetMode="External" /><Relationship Type="http://schemas.openxmlformats.org/officeDocument/2006/relationships/hyperlink" Id="rId23" Target="http://zelao.mos.ru/the-rule-of-law/the-prosecutor-explains/detail/1006496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consultantplus://offline/ref=13C003DC17A5496C7216AE29E351955161B3AA7709B158C6EEDAAF571D90C3CB360E401548A49EB6k4M" TargetMode="External" /><Relationship Type="http://schemas.openxmlformats.org/officeDocument/2006/relationships/hyperlink" Id="rId20" Target="consultantplus://offline/ref=13C003DC17A5496C7216AE29E351955161B3AA7709B158C6EEDAAF571D90C3CB360E401548A49FB6k3M" TargetMode="External" /><Relationship Type="http://schemas.openxmlformats.org/officeDocument/2006/relationships/hyperlink" Id="rId21" Target="consultantplus://offline/ref=13C003DC17A5496C7216AE29E351955161B3AA7709B158C6EEDAAF571D90C3CB360E401548A49FB6kCM" TargetMode="External" /><Relationship Type="http://schemas.openxmlformats.org/officeDocument/2006/relationships/hyperlink" Id="rId24" Target="http://zelao.mos.ru" TargetMode="External" /><Relationship Type="http://schemas.openxmlformats.org/officeDocument/2006/relationships/hyperlink" Id="rId23" Target="http://zelao.mos.ru/the-rule-of-law/the-prosecutor-explains/detail/1006496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2025-02-03T01:42:00Z</dcterms:created>
  <dcterms:modified xsi:type="dcterms:W3CDTF">2025-02-03T01:42:00Z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