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29c58209ed63c42c80931e7a0ed42b8e7632617"/>
    <w:p>
      <w:pPr>
        <w:pStyle w:val="Heading3"/>
      </w:pPr>
      <w:r>
        <w:t xml:space="preserve">Об уголовной ответственности за производство, сбыт товаров, не отвечающих требованиям безопасности</w:t>
      </w:r>
    </w:p>
    <w:p>
      <w:pPr>
        <w:pStyle w:val="FirstParagraph"/>
      </w:pPr>
      <w:r>
        <w:t xml:space="preserve">25.11.2021</w:t>
      </w:r>
    </w:p>
    <w:p>
      <w:pPr>
        <w:pStyle w:val="BodyText"/>
      </w:pPr>
      <w:r>
        <w:t xml:space="preserve">Разъясняет прокурор Зеленоградского административного округа г. Москвы В.А. Родин</w:t>
      </w:r>
    </w:p>
    <w:p>
      <w:pPr>
        <w:pStyle w:val="BodyText"/>
      </w:pPr>
      <w:r>
        <w:t xml:space="preserve">Статьей 238 Уголовного кодекса Российской Федерации предусмотрена уголовная ответственность за производство, хранение, перевозку либо сбыт товаров и продукции, выполнение работ или оказание услуг, не отвечающих требованиям безопасности жизни или здоровья потребителей, а равно неправомерные выдача или использование официального документа, удостоверяющего соответствие указанных товаров, работ или услуг требованиям безопасности. Наказание за указанное предусмотрено в виде штрафа в размере до трехсот тысяч рублей или в размере заработной платы или иного дохода осужденного за период до двух лет, либо обязательных работ на срок до трехсот шестидесяти часов, либо ограничения свободы на срок до двух лет, либо принудительных работ на срок до двух лет. Возможно наказание в виде лишения свободы.</w:t>
      </w:r>
    </w:p>
    <w:p>
      <w:pPr>
        <w:pStyle w:val="BodyText"/>
      </w:pPr>
      <w:r>
        <w:t xml:space="preserve">Ответственность ужесточается за совершение тех же деяний группой лиц по предварительному сговору или организованной группой либо в отношении товаров, работ или услуг, предназначенных для детей в возрасте до шести лет, либо повлекшими по неосторожности причинение тяжкого вреда здоровью или смерть человека, либо повлекшие по неосторожности смерть двух или более лиц.</w:t>
      </w:r>
    </w:p>
    <w:p>
      <w:pPr>
        <w:pStyle w:val="BodyText"/>
      </w:pPr>
      <w:r>
        <w:t xml:space="preserve">Уголовная ответственность наступает лишь при условии, что опасность товаров, продукции, работ или услуг для жизни или здоровья человека является реальной. В противном случае содеянное будет являться административным правонарушением</w:t>
      </w:r>
      <w:r>
        <w:rPr>
          <w:iCs/>
          <w:i/>
        </w:rPr>
        <w:t xml:space="preserve">.</w:t>
      </w:r>
    </w:p>
    <w:p>
      <w:pPr>
        <w:pStyle w:val="BodyText"/>
      </w:pPr>
      <w:r>
        <w:t xml:space="preserve">О реальной опасности товаров и продукции может свидетельствовать, в частности, наличие в них конструктивных недостатков, которые при употреблении или ином использовании этих товаров и продукции в обычных условиях могли повлечь смерть или причинение тяжкого вреда здоровью человека, а о реальной опасности выполняемых (выполненных) работ или оказываемых (оказанных) услуг - такое их качество, при котором выполнение работ или оказание услуг в обычных условиях могло привести к указанным тяжким последствиям.</w:t>
      </w:r>
    </w:p>
    <w:p>
      <w:pPr>
        <w:pStyle w:val="BodyText"/>
      </w:pPr>
      <w:r>
        <w:t xml:space="preserve">При определении безопасности товаров следует руководствоваться отсутствием у потребителя риска для жизни и здоровья при их использовании; отсутствие обстоятельств, могущих сделать работы и услуги опасными для имущества, окружающей среды, и т.п. Необходимым условием для большинства товаров, услуг, продукции является сертификация, маркировка, в порядке, установленном законодательством, в целях избежать причинения негативных последствий, связанных с использованием некачественных товаров, услуг, продукции.</w:t>
      </w:r>
    </w:p>
    <w:p>
      <w:pPr>
        <w:pStyle w:val="BodyText"/>
      </w:pPr>
      <w:r>
        <w:t xml:space="preserve">Необходимым условием наступления уголовной ответственности за производство, хранение, перевозку товаров, продукции, не отвечающих требованиям безопасности, является совершение этих деяний в целях сбыта.</w:t>
      </w:r>
    </w:p>
    <w:p>
      <w:pPr>
        <w:pStyle w:val="BodyText"/>
      </w:pPr>
      <w:r>
        <w:t xml:space="preserve">В силу того, что деяния, предусмотренные статьей 238 УК РФ, посягают на общественные отношения, связанные с охраной здоровья населения, потерпевшим по уголовному делу о таком преступлении может быть признано физическое лицо независимо от того, состояло ли оно в договорных отношениях с лицом (организацией), осуществлявшим производство, хранение или перевозку в целях сбыта либо сбыт товаров и продукции, выполнение работ или оказание услуг, не отвечающих требованиям безопасности жизни или здоровья человека, неправомерные выдачу или использование официального документа, удостоверяющего соответствие указанных товаров, работ или услуг требованиям безопасности.</w:t>
      </w:r>
    </w:p>
    <w:p>
      <w:pPr>
        <w:pStyle w:val="BodyText"/>
      </w:pPr>
      <w:r>
        <w:t xml:space="preserve">К ответственности может быть привлечен не только руководитель организации, осуществляющей такую деятельность, независимо от ее организационно-правовой формы, индивидуальный предприниматель, их работник, но и лицо, фактически осуществляющее производство и оборот продукции и товаров, выполнение работ, оказание услуг без соответствующей государственной регистрации.</w:t>
      </w:r>
    </w:p>
    <w:p>
      <w:pPr>
        <w:pStyle w:val="BodyText"/>
      </w:pPr>
      <w:r>
        <w:t xml:space="preserve">         </w:t>
      </w:r>
    </w:p>
    <w:p>
      <w:pPr>
        <w:pStyle w:val="BodyText"/>
      </w:pPr>
      <w:r>
        <w:br/>
      </w:r>
    </w:p>
    <w:p>
      <w:pPr>
        <w:pStyle w:val="BodyText"/>
      </w:pPr>
      <w:r>
        <w:t xml:space="preserve">Адрес страницы:</w:t>
      </w:r>
      <w:r>
        <w:t xml:space="preserve"> </w:t>
      </w:r>
      <w:hyperlink r:id="rId20">
        <w:r>
          <w:rPr>
            <w:rStyle w:val="Hyperlink"/>
          </w:rPr>
          <w:t xml:space="preserve">http://zelao.mos.ru/the-rule-of-law/the-prosecutor-explains/detail/10425267.html</w:t>
        </w:r>
      </w:hyperlink>
    </w:p>
    <w:p>
      <w:pPr>
        <w:pStyle w:val="BodyText"/>
      </w:pPr>
      <w:hyperlink r:id="rId21">
        <w:r>
          <w:rPr>
            <w:rStyle w:val="Hyperlink"/>
          </w:rPr>
          <w:t xml:space="preserve">Префектура Зеленоградского административного округа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zelao.mos.ru" TargetMode="External" /><Relationship Type="http://schemas.openxmlformats.org/officeDocument/2006/relationships/hyperlink" Id="rId20" Target="http://zelao.mos.ru/the-rule-of-law/the-prosecutor-explains/detail/10425267.html" TargetMode="External" /></Relationships>
</file>

<file path=word/_rels/footnotes.xml.rels><?xml version="1.0" encoding="UTF-8"?><Relationships xmlns="http://schemas.openxmlformats.org/package/2006/relationships"><Relationship Type="http://schemas.openxmlformats.org/officeDocument/2006/relationships/hyperlink" Id="rId21" Target="http://zelao.mos.ru" TargetMode="External" /><Relationship Type="http://schemas.openxmlformats.org/officeDocument/2006/relationships/hyperlink" Id="rId20" Target="http://zelao.mos.ru/the-rule-of-law/the-prosecutor-explains/detail/10425267.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2025-05-10T07:53:00Z</dcterms:created>
  <dcterms:modified xsi:type="dcterms:W3CDTF">2025-05-10T07:53:00Z</dcterms:modified>
</cp:coreProperties>
</file>

<file path=docProps/custom.xml><?xml version="1.0" encoding="utf-8"?>
<Properties xmlns="http://schemas.openxmlformats.org/officeDocument/2006/custom-properties" xmlns:vt="http://schemas.openxmlformats.org/officeDocument/2006/docPropsVTypes"/>
</file>