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2e8443cda6c0cadb64256fa3710e489081ebb"/>
    <w:p>
      <w:pPr>
        <w:pStyle w:val="Heading3"/>
      </w:pPr>
      <w:r>
        <w:t xml:space="preserve">Доступ к правосудию и право на судебную защиту</w:t>
      </w:r>
    </w:p>
    <w:p>
      <w:pPr>
        <w:pStyle w:val="FirstParagraph"/>
      </w:pPr>
      <w:r>
        <w:t xml:space="preserve">05.12.2021</w:t>
      </w:r>
    </w:p>
    <w:p>
      <w:pPr>
        <w:pStyle w:val="BodyText"/>
      </w:pPr>
      <w:r>
        <w:t xml:space="preserve">Разъясняет прокурор Зеленоградского административного округа г. Москвы В.А. Родин</w:t>
      </w:r>
    </w:p>
    <w:p>
      <w:pPr>
        <w:pStyle w:val="BodyText"/>
      </w:pPr>
      <w:r>
        <w:t xml:space="preserve">Понятие права на доступ к правосудию на настоящий момент еще не получило своего распространения и закрепления в российском законодательстве. Право на судебную защиту включает все составляющие права на суд, в том числе и право на доступ к правосудию.</w:t>
      </w:r>
    </w:p>
    <w:p>
      <w:pPr>
        <w:pStyle w:val="BodyText"/>
      </w:pPr>
      <w:r>
        <w:t xml:space="preserve">Отсутствие в Конституции РФ прямого закрепления принципа доступности</w:t>
      </w:r>
    </w:p>
    <w:p>
      <w:pPr>
        <w:pStyle w:val="BodyText"/>
      </w:pPr>
      <w:r>
        <w:t xml:space="preserve">к правосудию нельзя признать правовым пробелом, поскольку из конституционных норм вытекают многие элементы данного принципа. На этой основе можно дать его определение.</w:t>
      </w:r>
    </w:p>
    <w:p>
      <w:pPr>
        <w:pStyle w:val="BodyText"/>
      </w:pPr>
      <w:r>
        <w:t xml:space="preserve">Принцип доступности правосудия — это охраняемое государством и обеспеченное законом право беспрепятственного обращения в суд за защитой своих нарушенных прав и свобод, конституционно гарантированное и реализуемое в законодательно установленной процедуре, применительно ко всем видам судопроизводства.</w:t>
      </w:r>
    </w:p>
    <w:p>
      <w:pPr>
        <w:pStyle w:val="BodyText"/>
      </w:pPr>
      <w:r>
        <w:t xml:space="preserve">Право на доступ к правосудию включает не только право возбудить иск в порядке гражданского судопроизводства, но и право на получение разрешения спора в суде, при этом решение суда, вступившее в законную силу, подлежит исполнению безотлагательно.</w:t>
      </w:r>
    </w:p>
    <w:p>
      <w:pPr>
        <w:pStyle w:val="BodyText"/>
      </w:pPr>
      <w:r>
        <w:t xml:space="preserve">В соответствии с ч.3 ст.55 и ч. 3 ст.56 Конституции РФ, право на доступ к правосудию не может быть ограничено даже в условиях чрезвычайного положения. Вместе с тем существует его косвенное ограничение: физические препятствия (отдаленность судов), непосильные затраты, существование высоких государственных пошлин в судах по гражданским делам, языковые проблемы, недостаточные знания, отсутствие доверия к судам и др.</w:t>
      </w:r>
    </w:p>
    <w:p>
      <w:pPr>
        <w:pStyle w:val="BodyText"/>
      </w:pPr>
      <w:r>
        <w:t xml:space="preserve">Право каждого на свободный доступ к правосудию закреплено в ст. 8 Всеобщей декларации прав человека, в ст. 6 Европейской конвенции о защите прав человека и основных свобод, в ст. 14 Международного Пакта о гражданских и политических правах и других международно-правовых документах. В Российской Федерации право каждого на защиту прав и свобод, в том числе и на судебную защиту, закреплено в статьях 45, 46 и 52 Конституции. При этом ни в одном из этих документов право на доступ к правосудию текстуально не названо.</w:t>
      </w:r>
    </w:p>
    <w:p>
      <w:pPr>
        <w:pStyle w:val="BodyText"/>
      </w:pPr>
      <w:r>
        <w:t xml:space="preserve">Доступ к правосудию является важным фактором, гарантирующим судебную защиту прав и свобод участников судопроизводства как одно из необходимых условий правовой защищенности личности, характеризующийся предоставлением лицу широких конституционных прав и наличием эффективного механизма их правовой защиты.</w:t>
      </w:r>
    </w:p>
    <w:p>
      <w:pPr>
        <w:pStyle w:val="BodyText"/>
      </w:pPr>
      <w:r>
        <w:t xml:space="preserve">В ст. 46 Конституции РФ указано: "Каждому гарантируется судебная защита его прав и свобод".</w:t>
      </w:r>
    </w:p>
    <w:p>
      <w:pPr>
        <w:pStyle w:val="BodyText"/>
      </w:pPr>
      <w:r>
        <w:t xml:space="preserve">В уголовном процессе этот принцип выражается и гарантируется рядом правил, относящихся к организации и деятельности суда, а также предоставлением только суду права признать обвиняемого виновным.</w:t>
      </w:r>
    </w:p>
    <w:p>
      <w:pPr>
        <w:pStyle w:val="BodyText"/>
      </w:pPr>
      <w:r>
        <w:t xml:space="preserve">Ограничение конституционных прав и свобод граждан мерами</w:t>
      </w:r>
    </w:p>
    <w:p>
      <w:pPr>
        <w:pStyle w:val="BodyText"/>
      </w:pPr>
      <w:r>
        <w:t xml:space="preserve">уголовно-процессуального принуждения требует судебного разрешения (ст. 23, 25 и др. Конституции РФ). Государство обеспечивает потерпевшим доступ к правосудию (ст. 52 Конституции РФ).</w:t>
      </w:r>
    </w:p>
    <w:p>
      <w:pPr>
        <w:pStyle w:val="BodyText"/>
      </w:pPr>
      <w:r>
        <w:t xml:space="preserve">Правом на судебную защиту обладают не только граждане, но и их объединения. Таким образом, судебная защита распространяется на неограниченный круг лиц и отсутствуют какие-либо формализованные ограничения на использование этого способа защиты субъективного права и законного интереса. При этом право на судебную защиту гарантируется не только гражданам России, но и иностранцам, а также не имеющим гражданства лицам.</w:t>
      </w:r>
    </w:p>
    <w:p>
      <w:pPr>
        <w:pStyle w:val="BodyText"/>
      </w:pPr>
      <w:r>
        <w:t xml:space="preserve">Весьма важное значение в сфере усиления защиты прав и свобод личности принадлежит положению Конституции РФ о возможности обжалования в суд решений и действий (или бездействия) органов государственной власти, органов местного самоуправления, общественных объединений и должностных лиц (ч. 2 ст. 46 Конституции).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http://zelao.mos.ru/the-rule-of-law/the-prosecutor-explains/detail/10446742.html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10446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10446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2025-07-24T13:01:28Z</dcterms:created>
  <dcterms:modified xsi:type="dcterms:W3CDTF">2025-07-24T13:01:28Z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