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d21a755851c44513220d1e571ead0c565fc97b"/>
    <w:p>
      <w:pPr>
        <w:pStyle w:val="Heading3"/>
      </w:pPr>
      <w:r>
        <w:t xml:space="preserve">Ответственность за перевод иностранных денег без открытия банковского счета</w:t>
      </w:r>
    </w:p>
    <w:p>
      <w:pPr>
        <w:pStyle w:val="FirstParagraph"/>
      </w:pPr>
      <w:r>
        <w:t xml:space="preserve">05.12.2021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С 01.10 2021 виновные в нарушении валютного законодательства при переводе иностранных электронных денег без открытия банковского счета будут привлекаться к административной ответственности по ст. 15.25 Кодекса об административных правонарушениях РФ.</w:t>
      </w:r>
    </w:p>
    <w:p>
      <w:pPr>
        <w:pStyle w:val="BodyText"/>
      </w:pPr>
      <w:r>
        <w:t xml:space="preserve">Названной статьей дополнительно установлена ответственность за перевод денежных средств без открытия банковского счета с использованием электронных средств платежа, предоставленных иностранными поставщиками платежных услуг, в виде штрафа на индивидуальных предпринимателей и юридических лиц в размере от 75 до 100% суммы незаконной операции.</w:t>
      </w:r>
    </w:p>
    <w:p>
      <w:pPr>
        <w:pStyle w:val="BodyText"/>
      </w:pPr>
      <w:r>
        <w:t xml:space="preserve">Также введена ответственность за непредставление резидентом в налоговый орган отчета о переводах денежных средств подобным образом, если его представление является обязательным, в виде штрафа или взыскания 20-40% зачисленной суммы.</w:t>
      </w:r>
    </w:p>
    <w:p>
      <w:pPr>
        <w:pStyle w:val="BodyText"/>
      </w:pPr>
      <w:r>
        <w:t xml:space="preserve">Кроме того установлена ответственность за несоблюдение сроков и порядка предоставления уведомлений и отчетов о таких переводах в налоговый орган, если сумма операций за отчетный год превышает 600 тыс. руб.</w:t>
      </w:r>
    </w:p>
    <w:p>
      <w:pPr>
        <w:pStyle w:val="BodyText"/>
      </w:pPr>
      <w:r>
        <w:t xml:space="preserve">Правом составления протоколов о названных административных правонарушениях наделены должностные лица налоговой и таможенной службы, агенты валютного контроля.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http://zelao.mos.ru/the-rule-of-law/the-prosecutor-explains/detail/10446756.html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2025-01-30T03:35:30Z</dcterms:created>
  <dcterms:modified xsi:type="dcterms:W3CDTF">2025-01-30T03:35:30Z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