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соотношение-понятий-судья-и-суд"/>
    <w:p>
      <w:pPr>
        <w:pStyle w:val="Heading3"/>
      </w:pPr>
      <w:r>
        <w:t xml:space="preserve">Соотношение понятий судья и суд</w:t>
      </w:r>
    </w:p>
    <w:p>
      <w:pPr>
        <w:pStyle w:val="FirstParagraph"/>
      </w:pPr>
      <w:r>
        <w:t xml:space="preserve">05.12.2021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Суд и судья – не тождественные категории.</w:t>
      </w:r>
    </w:p>
    <w:p>
      <w:pPr>
        <w:pStyle w:val="BodyText"/>
      </w:pPr>
      <w:r>
        <w:t xml:space="preserve">Суд можно раскрыть с различных сторон, н-р как государственный орган, как процесс разрешения дела и т.д.</w:t>
      </w:r>
    </w:p>
    <w:p>
      <w:pPr>
        <w:pStyle w:val="BodyText"/>
      </w:pPr>
      <w:r>
        <w:t xml:space="preserve">Судья выступает средством реализации судебной власти. Он непосредственно формулирует и оглашает государственную волю.</w:t>
      </w:r>
    </w:p>
    <w:p>
      <w:pPr>
        <w:pStyle w:val="BodyText"/>
      </w:pPr>
      <w:r>
        <w:t xml:space="preserve">Судебная власть в Российской Федерации принадлежит только судам в лице судей и привлекаемых в установленных законом случаях к осуществлению правосудия представителей народа.</w:t>
      </w:r>
    </w:p>
    <w:p>
      <w:pPr>
        <w:pStyle w:val="BodyText"/>
      </w:pPr>
      <w:r>
        <w:t xml:space="preserve">Носителем судебной власти является не суд как организация, осуществляющая различные виды деятельности, а исключительно судья в его личном качестве. Суд является органом судебной власти, носителем судебной власти признаются судьи (ч. 1 ст. 29 Федерального конституционного закона «О судебной системе Российской Федерации»).</w:t>
      </w:r>
    </w:p>
    <w:p>
      <w:pPr>
        <w:pStyle w:val="BodyText"/>
      </w:pPr>
      <w:r>
        <w:t xml:space="preserve">Судьями в соответствии являются лица, наделенные в конституционном порядке полномочиями осуществлять правосудие и исполняющие свои обязанности на профессиональной основе</w:t>
      </w:r>
    </w:p>
    <w:p>
      <w:pPr>
        <w:pStyle w:val="BodyText"/>
      </w:pPr>
      <w:r>
        <w:t xml:space="preserve">Термин «суд» применительно к вопросу о субъекте судебной власти может употребляться лишь в смысле коллегиального состава суда, рассматривающего конкретное дело.</w:t>
      </w:r>
    </w:p>
    <w:p>
      <w:pPr>
        <w:pStyle w:val="BodyText"/>
      </w:pPr>
      <w:r>
        <w:t xml:space="preserve">Носителем судебной власти могут быть или единолично судья, или три профессиональных судьи, или судья и предусмотренные законом заседатели (арбитражный или присяжные), или коллегиальный состав апелляционной, кассационной, надзорной инстанций.</w:t>
      </w:r>
    </w:p>
    <w:p>
      <w:pPr>
        <w:pStyle w:val="BodyText"/>
      </w:pPr>
      <w:r>
        <w:t xml:space="preserve">При этом, при осуществлении им судебных полномочий, необходимо отметить, что имеем дело не с конкретной личностью (Ф.И.О.), а с представителем государства, который выражает его волю. Именно поэтому судебные акты выносятся от имени РФ.</w:t>
      </w:r>
    </w:p>
    <w:p>
      <w:pPr>
        <w:pStyle w:val="BodyText"/>
      </w:pPr>
      <w:r>
        <w:t xml:space="preserve">Когда судья единолично разрешает дело, в каком-то отношении можно говорить, что происходит совпадение суда и судьи в одном лице. А при коллегиальном рассмотрении дела судом является не отдельный судья, а коллегия в целом. Но все же за судьями остается право на выражение мнения и особого мнения по делу, которое обязательно отражается в решении.</w:t>
      </w:r>
    </w:p>
    <w:p>
      <w:pPr>
        <w:pStyle w:val="BodyText"/>
      </w:pPr>
      <w:r>
        <w:t xml:space="preserve">Роль судей и судебных органов сводится к тому, что через них реализовывается судебная власть, и только через них. Без существования спец. органов или механизмов реализации нельзя говорить о существовании судебной власти. Если говорить о соотношении, то как общее и частное, судья – это носитель судебной власти, без которого не могло бы быть суда и осуществления правосудия.</w:t>
      </w:r>
    </w:p>
    <w:p>
      <w:pPr>
        <w:pStyle w:val="BodyText"/>
      </w:pPr>
      <w:r>
        <w:t xml:space="preserve">Закон от 26 июня 1992 г. N 3132-1 "О статусе судей в РФ"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http://zelao.mos.ru/the-rule-of-law/the-prosecutor-explains/detail/10446781.html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2025-06-24T08:54:17Z</dcterms:created>
  <dcterms:modified xsi:type="dcterms:W3CDTF">2025-06-24T08:54:17Z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