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529c3cf674718cc4b298a48a8897f3f87b4c"/>
    <w:p>
      <w:pPr>
        <w:pStyle w:val="Heading3"/>
      </w:pPr>
      <w:r>
        <w:t xml:space="preserve">О правилах поведения на железнодорожном транспорте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rPr>
          <w:bCs/>
          <w:b/>
        </w:rPr>
        <w:t xml:space="preserve">Действия граждан при нахождении на пассажирских платформах:</w:t>
      </w:r>
    </w:p>
    <w:p>
      <w:pPr>
        <w:pStyle w:val="BodyText"/>
      </w:pPr>
      <w:r>
        <w:t xml:space="preserve">- не создавать помех для движения железнодорожного подвижного состава;</w:t>
      </w:r>
    </w:p>
    <w:p>
      <w:pPr>
        <w:pStyle w:val="BodyText"/>
      </w:pPr>
      <w:r>
        <w:t xml:space="preserve">- принимать все возможные меры для устранения помех;</w:t>
      </w:r>
    </w:p>
    <w:p>
      <w:pPr>
        <w:pStyle w:val="BodyText"/>
      </w:pPr>
      <w:r>
        <w:t xml:space="preserve">- 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>
      <w:pPr>
        <w:pStyle w:val="BodyText"/>
      </w:pPr>
      <w:r>
        <w:t xml:space="preserve">- 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>
      <w:pPr>
        <w:pStyle w:val="BodyText"/>
      </w:pPr>
      <w:r>
        <w:t xml:space="preserve">- 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>
      <w:pPr>
        <w:pStyle w:val="BodyText"/>
      </w:pPr>
      <w:r>
        <w:t xml:space="preserve">- держать детей за руку или на руках (гражданам с детьми);</w:t>
      </w:r>
    </w:p>
    <w:p>
      <w:pPr>
        <w:pStyle w:val="BodyText"/>
      </w:pPr>
      <w:r>
        <w:t xml:space="preserve">- 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>
      <w:pPr>
        <w:pStyle w:val="BodyText"/>
      </w:pPr>
      <w:r>
        <w:rPr>
          <w:bCs/>
          <w:b/>
        </w:rPr>
        <w:t xml:space="preserve">Действия граждан, которые не допускаются на железнодорожных путях и пассажирских платформах:</w:t>
      </w:r>
    </w:p>
    <w:p>
      <w:pPr>
        <w:pStyle w:val="BodyText"/>
      </w:pPr>
      <w:r>
        <w:t xml:space="preserve">- подлезать под пассажирскими платформами и железнодорожным подвижным составом;</w:t>
      </w:r>
    </w:p>
    <w:p>
      <w:pPr>
        <w:pStyle w:val="BodyText"/>
      </w:pPr>
      <w:r>
        <w:t xml:space="preserve">- перелезать через автосцепные устройства между вагонами;</w:t>
      </w:r>
    </w:p>
    <w:p>
      <w:pPr>
        <w:pStyle w:val="BodyText"/>
      </w:pPr>
      <w:r>
        <w:t xml:space="preserve">- заходить за ограничительную линию у края пассажирской платформы;</w:t>
      </w:r>
    </w:p>
    <w:p>
      <w:pPr>
        <w:pStyle w:val="BodyText"/>
      </w:pPr>
      <w:r>
        <w:t xml:space="preserve">- бежать по пассажирской платформе рядом с прибывающим или отправляющимся поездом;</w:t>
      </w:r>
    </w:p>
    <w:p>
      <w:pPr>
        <w:pStyle w:val="BodyText"/>
      </w:pPr>
      <w:r>
        <w:t xml:space="preserve">- устраивать различные подвижные игры;</w:t>
      </w:r>
    </w:p>
    <w:p>
      <w:pPr>
        <w:pStyle w:val="BodyText"/>
      </w:pPr>
      <w:r>
        <w:t xml:space="preserve">- оставлять детей без присмотра (гражданам с детьми);</w:t>
      </w:r>
    </w:p>
    <w:p>
      <w:pPr>
        <w:pStyle w:val="BodyText"/>
      </w:pPr>
      <w:r>
        <w:t xml:space="preserve">- прыгать с пассажирской платформы на железнодорожные пути;</w:t>
      </w:r>
    </w:p>
    <w:p>
      <w:pPr>
        <w:pStyle w:val="BodyText"/>
      </w:pPr>
      <w:r>
        <w:t xml:space="preserve">- 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>
      <w:pPr>
        <w:pStyle w:val="BodyText"/>
      </w:pPr>
      <w:r>
        <w:t xml:space="preserve">- подниматься на опоры и специальные конструкции контактной сети и воздушных линий и искусственных сооружений;</w:t>
      </w:r>
    </w:p>
    <w:p>
      <w:pPr>
        <w:pStyle w:val="BodyText"/>
      </w:pPr>
      <w:r>
        <w:t xml:space="preserve">- прикасаться к проводам, идущим от опор и специальных конструкций контактной сети и воздушных линий электропередачи;</w:t>
      </w:r>
    </w:p>
    <w:p>
      <w:pPr>
        <w:pStyle w:val="BodyText"/>
      </w:pPr>
      <w:r>
        <w:t xml:space="preserve">- приближаться к оборванным проводам;</w:t>
      </w:r>
    </w:p>
    <w:p>
      <w:pPr>
        <w:pStyle w:val="BodyText"/>
      </w:pPr>
      <w:r>
        <w:t xml:space="preserve">- находиться в состоянии алкогольного, токсического или наркотического опьянения;</w:t>
      </w:r>
    </w:p>
    <w:p>
      <w:pPr>
        <w:pStyle w:val="BodyText"/>
      </w:pPr>
      <w:r>
        <w:t xml:space="preserve">- 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>
      <w:pPr>
        <w:pStyle w:val="BodyText"/>
      </w:pPr>
      <w:r>
        <w:t xml:space="preserve">- повреждать, загрязнять, загораживать, снимать, самостоятельно устанавливать знаки, указатели или иные носители информации;</w:t>
      </w:r>
    </w:p>
    <w:p>
      <w:pPr>
        <w:pStyle w:val="BodyText"/>
      </w:pPr>
      <w:r>
        <w:t xml:space="preserve">- оставлять на железнодорожных путях вещи;</w:t>
      </w:r>
    </w:p>
    <w:p>
      <w:pPr>
        <w:pStyle w:val="BodyText"/>
      </w:pPr>
      <w:r>
        <w:t xml:space="preserve">- иметь при себе огнеопасные, отравляющие, воспламеняющиеся, взрывчатые и токсические вещества;</w:t>
      </w:r>
    </w:p>
    <w:p>
      <w:pPr>
        <w:pStyle w:val="BodyText"/>
      </w:pPr>
      <w:r>
        <w:t xml:space="preserve">- проходить по пешеходным переходам через железнодорожные пути при запрещающем сигнале светофора, перед приближающимся железнодорожным подвижным составом;</w:t>
      </w:r>
    </w:p>
    <w:p>
      <w:pPr>
        <w:pStyle w:val="BodyText"/>
      </w:pPr>
      <w:r>
        <w:t xml:space="preserve">- проезжать и переходить через железнодорожные пути в неустановленных местах;</w:t>
      </w:r>
    </w:p>
    <w:p>
      <w:pPr>
        <w:pStyle w:val="BodyText"/>
      </w:pPr>
      <w:r>
        <w:t xml:space="preserve">- находиться на железнодорожных путях (в том числе ходить по ним).</w:t>
      </w:r>
    </w:p>
    <w:p>
      <w:pPr>
        <w:pStyle w:val="BodyText"/>
      </w:pPr>
      <w:r>
        <w:rPr>
          <w:bCs/>
          <w:b/>
        </w:rPr>
        <w:t xml:space="preserve">Действия граждан, которые не допускаются при пользовании железнодорожным подвижным составом:</w:t>
      </w:r>
    </w:p>
    <w:p>
      <w:pPr>
        <w:pStyle w:val="BodyText"/>
      </w:pPr>
      <w:r>
        <w:t xml:space="preserve">- подходить к вагонам до полной остановки поезда;</w:t>
      </w:r>
    </w:p>
    <w:p>
      <w:pPr>
        <w:pStyle w:val="BodyText"/>
      </w:pPr>
      <w:r>
        <w:t xml:space="preserve">- прислоняться к стоящим вагонам;</w:t>
      </w:r>
    </w:p>
    <w:p>
      <w:pPr>
        <w:pStyle w:val="BodyText"/>
      </w:pPr>
      <w:r>
        <w:t xml:space="preserve">- оставлять детей без присмотра при посадке в вагоны и (или) высадке из вагонов (гражданам с детьми);</w:t>
      </w:r>
    </w:p>
    <w:p>
      <w:pPr>
        <w:pStyle w:val="BodyText"/>
      </w:pPr>
      <w:r>
        <w:t xml:space="preserve">- осуществлять посадку и (или) высадку во время движения;</w:t>
      </w:r>
    </w:p>
    <w:p>
      <w:pPr>
        <w:pStyle w:val="BodyText"/>
      </w:pPr>
      <w:r>
        <w:t xml:space="preserve">- стоять на подножках и переходных площадках;</w:t>
      </w:r>
    </w:p>
    <w:p>
      <w:pPr>
        <w:pStyle w:val="BodyText"/>
      </w:pPr>
      <w:r>
        <w:t xml:space="preserve">- задерживать открытие и закрытие автоматических дверей вагонов;</w:t>
      </w:r>
    </w:p>
    <w:p>
      <w:pPr>
        <w:pStyle w:val="BodyText"/>
      </w:pPr>
      <w:r>
        <w:t xml:space="preserve">- высовываться из окон вагонов и дверей тамбуров;</w:t>
      </w:r>
    </w:p>
    <w:p>
      <w:pPr>
        <w:pStyle w:val="BodyText"/>
      </w:pPr>
      <w:r>
        <w:t xml:space="preserve">- проезжать в местах, не приспособленных для проезда;</w:t>
      </w:r>
    </w:p>
    <w:p>
      <w:pPr>
        <w:pStyle w:val="BodyText"/>
      </w:pPr>
      <w:r>
        <w:t xml:space="preserve">- повреждать железнодорожный подвижной состав;</w:t>
      </w:r>
    </w:p>
    <w:p>
      <w:pPr>
        <w:pStyle w:val="BodyText"/>
      </w:pPr>
      <w:r>
        <w:t xml:space="preserve">- подлезать под железнодорожным подвижным составом и перелезать через автосцепные устройства между вагонами;</w:t>
      </w:r>
    </w:p>
    <w:p>
      <w:pPr>
        <w:pStyle w:val="BodyText"/>
      </w:pPr>
      <w:r>
        <w:t xml:space="preserve">- подниматься на крыши железнодорожного подвижного состава;</w:t>
      </w:r>
    </w:p>
    <w:p>
      <w:pPr>
        <w:pStyle w:val="BodyText"/>
      </w:pPr>
      <w:r>
        <w:t xml:space="preserve">- курить в вагонах пригородных поездов;</w:t>
      </w:r>
    </w:p>
    <w:p>
      <w:pPr>
        <w:pStyle w:val="BodyText"/>
      </w:pPr>
      <w:r>
        <w:t xml:space="preserve">- курить в местах, не предназначенных для курения, в пассажирских поездах.</w:t>
      </w:r>
    </w:p>
    <w:p>
      <w:pPr>
        <w:pStyle w:val="BodyText"/>
      </w:pPr>
      <w:r>
        <w:rPr>
          <w:bCs/>
          <w:b/>
        </w:rPr>
        <w:t xml:space="preserve">Действия граждан при посадке в вагоны и (или) высадке из вагонов:</w:t>
      </w:r>
    </w:p>
    <w:p>
      <w:pPr>
        <w:pStyle w:val="BodyText"/>
      </w:pPr>
      <w:r>
        <w:t xml:space="preserve">- осуществлять посадку и (или) высадку, не создавая помех другим гражданам;</w:t>
      </w:r>
    </w:p>
    <w:p>
      <w:pPr>
        <w:pStyle w:val="BodyText"/>
      </w:pPr>
      <w:r>
        <w:t xml:space="preserve">- осуществлять посадку и (или) высадку только при полной остановке поезда;</w:t>
      </w:r>
    </w:p>
    <w:p>
      <w:pPr>
        <w:pStyle w:val="BodyText"/>
      </w:pPr>
      <w:r>
        <w:t xml:space="preserve">- 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>
      <w:pPr>
        <w:pStyle w:val="BodyText"/>
      </w:pPr>
      <w:r>
        <w:t xml:space="preserve">- осуществлять посадку и (или) высадку, держа детей за руку или на руках (гражданам с детьми).</w:t>
      </w:r>
    </w:p>
    <w:p>
      <w:pPr>
        <w:pStyle w:val="BodyText"/>
      </w:pPr>
      <w:r>
        <w:rPr>
          <w:bCs/>
          <w:b/>
        </w:rPr>
        <w:t xml:space="preserve">Действия граждан при проезде и переходе через железнодорожные пути</w:t>
      </w:r>
    </w:p>
    <w:p>
      <w:pPr>
        <w:pStyle w:val="BodyText"/>
      </w:pPr>
      <w:r>
        <w:t xml:space="preserve">Проезд и переход граждан через железнодорожные пути допускается только в установленных и оборудованных для этого местах.</w:t>
      </w:r>
    </w:p>
    <w:p>
      <w:pPr>
        <w:pStyle w:val="BodyText"/>
      </w:pPr>
      <w:r>
        <w:t xml:space="preserve">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>
      <w:pPr>
        <w:pStyle w:val="BodyText"/>
      </w:pPr>
      <w:r>
        <w:t xml:space="preserve">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>
      <w:pPr>
        <w:pStyle w:val="BodyText"/>
      </w:pPr>
      <w:r>
        <w:rPr>
          <w:bCs/>
          <w:b/>
        </w:rPr>
        <w:t xml:space="preserve">Особенности перевозок пассажиров с использованием электронного проездного документа (билета)</w:t>
      </w:r>
    </w:p>
    <w:p>
      <w:pPr>
        <w:pStyle w:val="BodyText"/>
      </w:pPr>
      <w:r>
        <w:t xml:space="preserve">Электронная регистрация производится после оплаты электронного проездного документа (билета).</w:t>
      </w:r>
    </w:p>
    <w:p>
      <w:pPr>
        <w:pStyle w:val="BodyText"/>
      </w:pPr>
      <w:r>
        <w:t xml:space="preserve">Если пассажир воспользовался услугой электронной регистрации, но получил контрольный купон и посадочный купон к электронному проездному документу (билету) на бланке установленной формы в билетной кассе или через терминал самообслуживания, то электронная регистрация отменяется автоматически.</w:t>
      </w:r>
    </w:p>
    <w:p>
      <w:pPr>
        <w:pStyle w:val="BodyText"/>
      </w:pPr>
      <w:r>
        <w:t xml:space="preserve">Пассажир осуществляет посадку в поезд дальнего следования и пригородного сообщения с указанием мест по предъявлении документа, удостоверяющего личность пассажира, на основании которого был оформлен электронный проездной документ (билет), и посадочного купона к электронному проездному документу (билету). Посадочный купон к электронному проездному документу (билету) предъявляется на бумажном либо электронном носителе.</w:t>
      </w:r>
    </w:p>
    <w:p>
      <w:pPr>
        <w:pStyle w:val="BodyText"/>
      </w:pPr>
      <w:r>
        <w:t xml:space="preserve">Пассажир, имеющий электронный проездной документ (билет), но не прошедший электронную регистрацию, для посадки в поезд подтверждает его оформление в билетной кассе или через терминал самообслуживания.</w:t>
      </w:r>
    </w:p>
    <w:p>
      <w:pPr>
        <w:pStyle w:val="BodyText"/>
      </w:pPr>
      <w:r>
        <w:t xml:space="preserve">Пассажир, не прошедший электронную регистрацию и не оформивший контрольный купон и посадочный купон к электронному проездному документу (билету) на бланке установленной формы в билетной кассе или через терминал самообслуживания, в поезд не допускается.</w:t>
      </w:r>
    </w:p>
    <w:p>
      <w:pPr>
        <w:pStyle w:val="BodyText"/>
      </w:pPr>
      <w:r>
        <w:t xml:space="preserve">Информация об электронном проездном документе (билете) хранится у проводника вагона. При электронной регистрации пассажир должен занимать место, указанное в информации об электронном проездном документе (билете), имеющейся у проводника вагона.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http://zelao.mos.ru/the-rule-of-law/the-prosecutor-explains/detail/7560182.html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2025-06-13T19:45:20Z</dcterms:created>
  <dcterms:modified xsi:type="dcterms:W3CDTF">2025-06-13T19:45:20Z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