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54bd0a638e430335487720c7f510ef287e6b"/>
    <w:p>
      <w:pPr>
        <w:pStyle w:val="Heading3"/>
      </w:pPr>
      <w:r>
        <w:t xml:space="preserve">Порядок привлечения к труду иностранных граждан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В соответствии с положениями Федерального закона от 25.07.2002  № 115-ФЗ «О правовом положении иностранных граждан в Российской Федерации» иностранный гражданин может быть принят на работу в Российской Федерации, если он въехал на территорию государства и находится в нем на законных основаниях, т.е. имеет действительный вид на жительство, либо разрешение на временное проживание, либо визу и (или) миграционную карту, дающие ему право на временное пребывание в Российской Федерации,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на пребывание (проживание) в России.</w:t>
      </w:r>
    </w:p>
    <w:p>
      <w:pPr>
        <w:pStyle w:val="BodyText"/>
      </w:pPr>
      <w:r>
        <w:t xml:space="preserve">Работников-иностранцев можно разделить на тех, кто проживает на территории Российской Федерации постоянно (имеют вид на жительство) или временно (имеют разрешение на временное проживание), и тех, кто пребывает временно (поставлены на миграционный учет по месту пребывания). Кроме того, правовой статус иностранных работников отличается в зависимости от порядка пересечения ими государственной границы (в визовом либо безвизовом порядке).</w:t>
      </w:r>
    </w:p>
    <w:p>
      <w:pPr>
        <w:pStyle w:val="BodyText"/>
      </w:pPr>
      <w:r>
        <w:t xml:space="preserve">Иностранным гражданам, имеющим вид на жительство либо разрешение на временное проживание, при осуществлении трудовой деятельности не требуется разрешение на работу либо патент.</w:t>
      </w:r>
    </w:p>
    <w:p>
      <w:pPr>
        <w:pStyle w:val="BodyText"/>
      </w:pPr>
      <w:r>
        <w:t xml:space="preserve">Иностранные граждане, временно пребывающие на территории Российской Федерации на основании виз, вправе осуществлять трудовую деятельность только при наличии обыкновенной рабочей визы. При наличии туристической, частной и иных видов виз иностранный гражданин осуществлять трудовую деятельность не вправе.</w:t>
      </w:r>
    </w:p>
    <w:p>
      <w:pPr>
        <w:pStyle w:val="BodyText"/>
      </w:pPr>
      <w:r>
        <w:t xml:space="preserve">Иностранные граждане, временно пребывающие на территории Российской Федерации в порядке, не требующем получения визы, вправе осуществлять трудовую деятельность на основании патента.</w:t>
      </w:r>
    </w:p>
    <w:p>
      <w:pPr>
        <w:pStyle w:val="BodyText"/>
      </w:pPr>
      <w:r>
        <w:t xml:space="preserve">Кроме того, получить патент могут лишь те иностранные граждане, которые в миграционной карте указали в качестве цели въезда «работу».</w:t>
      </w:r>
    </w:p>
    <w:p>
      <w:pPr>
        <w:pStyle w:val="BodyText"/>
      </w:pPr>
      <w:r>
        <w:t xml:space="preserve">Работодатели обязаны уведомлять о заключении и прекращении (расторжении) иностранным гражданином трудового договора в срок, не превышающий трех рабочих дней с даты заключения или прекращения (расторжения) соответствующего договора.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2025-04-04T10:06:05Z</dcterms:created>
  <dcterms:modified xsi:type="dcterms:W3CDTF">2025-04-04T10:06:05Z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