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5069eeb4fc6e1f672999904b2ede30cab748c2"/>
    <w:p>
      <w:pPr>
        <w:pStyle w:val="Heading3"/>
      </w:pPr>
      <w:r>
        <w:t xml:space="preserve">За уничтожение либо повреждение воинских захоронений установлена уголовная ответственность</w:t>
      </w:r>
    </w:p>
    <w:p>
      <w:pPr>
        <w:pStyle w:val="FirstParagraph"/>
      </w:pPr>
      <w:r>
        <w:t xml:space="preserve">11.09.2020</w:t>
      </w:r>
    </w:p>
    <w:p>
      <w:pPr>
        <w:pStyle w:val="BodyText"/>
      </w:pPr>
      <w:r>
        <w:t xml:space="preserve">Федеральным законом от 07.04.2020 № 112-ФЗ в Уголовный кодекс Российской Федерации введена статья 243.4, устанавливающая уголовную ответственность за уничтожение либо повреждение расположенных на территории Российской Федерации или за ее пределами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целях причинения ущерба историко-культурному значению таких объектов.</w:t>
      </w:r>
    </w:p>
    <w:p>
      <w:pPr>
        <w:pStyle w:val="BodyText"/>
      </w:pPr>
      <w:r>
        <w:t xml:space="preserve">Виновному в совершении преступления лицу может быть назначено наказание от штрафа в размере до трех миллионов рублей вплоть до лишения свободы на срок до трех лет.</w:t>
      </w:r>
    </w:p>
    <w:p>
      <w:pPr>
        <w:pStyle w:val="BodyText"/>
      </w:pPr>
      <w:r>
        <w:t xml:space="preserve">Если же преступление совершено группой лиц, группой лиц по предварительному сговору или организованной группой, с применением насилия или с угрозой его применения, а также в отношении воинских захоронений, памятников, стел, обелисков, других мемориальных сооружений или объектов, увековечивающих память погибших при защите Отечества или его интересов в период Великой Отечественной войны либо посвященных дням воинской славы России в этот период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период Великой Отечественной войны, то максимальное наказание может составить до пяти лет лишения свободы.</w:t>
      </w:r>
    </w:p>
    <w:p>
      <w:pPr>
        <w:pStyle w:val="BodyText"/>
      </w:pPr>
      <w:r>
        <w:t xml:space="preserve">Положения данной статьи Уголовного кодекса Российской Федерации вступили в силу с 12 апреля 2020 года. Расследование уголовных дел о таких преступлениях будет проводиться следователями Следственного комитета Российской Федерации.</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http://zelao.mos.ru/the-rule-of-law/the-prosecutor-explains/detail/9226957.html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9226957.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922695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2025-06-16T22:31:03Z</dcterms:created>
  <dcterms:modified xsi:type="dcterms:W3CDTF">2025-06-16T22:31:03Z</dcterms:modified>
</cp:coreProperties>
</file>

<file path=docProps/custom.xml><?xml version="1.0" encoding="utf-8"?>
<Properties xmlns="http://schemas.openxmlformats.org/officeDocument/2006/custom-properties" xmlns:vt="http://schemas.openxmlformats.org/officeDocument/2006/docPropsVTypes"/>
</file>