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0ed39239d8b6c054dec74f34d8221f2c079f4e0"/>
    <w:p>
      <w:pPr>
        <w:pStyle w:val="Heading3"/>
      </w:pPr>
      <w:r>
        <w:t xml:space="preserve">Продление срока выдачи паспортов сроки действия которых истекли, заканчивается 31.12.2020</w:t>
      </w:r>
    </w:p>
    <w:p>
      <w:pPr>
        <w:pStyle w:val="FirstParagraph"/>
      </w:pPr>
      <w:r>
        <w:t xml:space="preserve">11.09.2020</w:t>
      </w:r>
    </w:p>
    <w:p>
      <w:pPr>
        <w:pStyle w:val="BodyText"/>
      </w:pPr>
      <w:r>
        <w:t xml:space="preserve">В связи с ограничительными мерами, вызванными распространением коронавирусной инфекции, в соответствии с Административным</w:t>
      </w:r>
      <w:r>
        <w:t xml:space="preserve"> </w:t>
      </w:r>
      <w:hyperlink r:id="rId20">
        <w:r>
          <w:rPr>
            <w:rStyle w:val="Hyperlink"/>
          </w:rPr>
          <w:t xml:space="preserve">регламентом</w:t>
        </w:r>
      </w:hyperlink>
      <w:r>
        <w:t xml:space="preserve"> </w:t>
      </w:r>
      <w:r>
        <w:t xml:space="preserve">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13 ноября 2017 г. N 851, гражданам Российской Федерации, достигшим в период с 1 февраля по 15 июля 2020 года включительно возраста 14 лет и не получившим его, и замене паспорта, срок действия которого истек или истекает в период с 1 февраля по 15 июля 2020 года включительно выдача (замена) паспортов осуществляется в срок по 31 декабря 2020 года включительно.</w:t>
      </w:r>
    </w:p>
    <w:p>
      <w:pPr>
        <w:pStyle w:val="BodyText"/>
      </w:pPr>
      <w:r>
        <w:t xml:space="preserve">При обращении гражданина с заявлением для замены паспорта непосредственно в подразделение по вопросам миграции по месту жительства в случае, если подлежащий замене паспорт выдавался этим же подразделением по вопросам миграции, рассмотрение заявления, оформление и выдача паспорта производятся не позднее следующего рабочего дня с даты приема подразделением по вопросам миграции всех необходимых документов, предусмотренных Административным</w:t>
      </w:r>
      <w:r>
        <w:t xml:space="preserve"> </w:t>
      </w:r>
      <w:hyperlink r:id="rId20">
        <w:r>
          <w:rPr>
            <w:rStyle w:val="Hyperlink"/>
          </w:rPr>
          <w:t xml:space="preserve">регламентом</w:t>
        </w:r>
      </w:hyperlink>
      <w:r>
        <w:t xml:space="preserve"> </w:t>
      </w:r>
      <w:r>
        <w:t xml:space="preserve">по выдаче, замене паспортов.</w:t>
      </w:r>
    </w:p>
    <w:p>
      <w:pPr>
        <w:pStyle w:val="BodyText"/>
      </w:pPr>
      <w:r>
        <w:t xml:space="preserve">При подаче заявления посредством федеральной государственной информационной системы "Единый портал государственных и муниципальных услуг паспорт оформляется в порядке, предусмотренном Административным</w:t>
      </w:r>
      <w:r>
        <w:t xml:space="preserve"> </w:t>
      </w:r>
      <w:hyperlink r:id="rId20">
        <w:r>
          <w:rPr>
            <w:rStyle w:val="Hyperlink"/>
          </w:rPr>
          <w:t xml:space="preserve">регламентом</w:t>
        </w:r>
      </w:hyperlink>
      <w:r>
        <w:t xml:space="preserve"> </w:t>
      </w:r>
      <w:r>
        <w:t xml:space="preserve">по выдаче, замене паспортов, за исключением размещения фотографии и нанесения ламинационной пленки горячего прикатывания. Личная подпись в заявлении проставляется гражданином непосредственно при личном посещении руководителя подразделения по вопросам миграции после получения уведомления о готовности паспорта.</w:t>
      </w:r>
    </w:p>
    <w:p>
      <w:pPr>
        <w:pStyle w:val="BodyText"/>
      </w:pPr>
      <w:bookmarkStart w:id="21" w:name="Par31"/>
      <w:bookmarkEnd w:id="21"/>
      <w:r>
        <w:t xml:space="preserve">Решение об изменении часов приема граждан и распределении нагрузки по приему заявлений и оформлению паспортов в целях исключения образования очередей в зависимости от количества находящихся на приеме граждан принимается руководителем (начальником) Главного управления по вопросам миграции Министерства внутренних дел Российской Федерации, подразделения по вопросам миграции или его заместителем. </w:t>
      </w:r>
    </w:p>
    <w:p>
      <w:pPr>
        <w:pStyle w:val="BodyText"/>
      </w:pPr>
      <w:r>
        <w:br/>
      </w:r>
    </w:p>
    <w:p>
      <w:pPr>
        <w:pStyle w:val="BodyText"/>
      </w:pPr>
      <w:r>
        <w:t xml:space="preserve">Адрес страницы:</w:t>
      </w:r>
      <w:r>
        <w:t xml:space="preserve"> </w:t>
      </w:r>
      <w:hyperlink r:id="rId22">
        <w:r>
          <w:rPr>
            <w:rStyle w:val="Hyperlink"/>
          </w:rPr>
          <w:t xml:space="preserve">http://zelao.mos.ru/the-rule-of-law/the-prosecutor-explains/detail/9227031.html</w:t>
        </w:r>
      </w:hyperlink>
    </w:p>
    <w:p>
      <w:pPr>
        <w:pStyle w:val="BodyText"/>
      </w:pPr>
      <w:hyperlink r:id="rId23">
        <w:r>
          <w:rPr>
            <w:rStyle w:val="Hyperlink"/>
          </w:rPr>
          <w:t xml:space="preserve">Префектура Зеленоградского административного округа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consultantplus://offline/ref=2A1D6D39BA36775B4C6E54ECA9D4C5C88F070DB30462E688C576895C1DBA6DD3704F096971777E6CC7DBDD16BD3C8C44A20B2D86A35D03FDH8N5J" TargetMode="External" /><Relationship Type="http://schemas.openxmlformats.org/officeDocument/2006/relationships/hyperlink" Id="rId23" Target="http://zelao.mos.ru" TargetMode="External" /><Relationship Type="http://schemas.openxmlformats.org/officeDocument/2006/relationships/hyperlink" Id="rId22" Target="http://zelao.mos.ru/the-rule-of-law/the-prosecutor-explains/detail/9227031.html" TargetMode="External" /></Relationships>
</file>

<file path=word/_rels/footnotes.xml.rels><?xml version="1.0" encoding="UTF-8"?><Relationships xmlns="http://schemas.openxmlformats.org/package/2006/relationships"><Relationship Type="http://schemas.openxmlformats.org/officeDocument/2006/relationships/hyperlink" Id="rId20" Target="consultantplus://offline/ref=2A1D6D39BA36775B4C6E54ECA9D4C5C88F070DB30462E688C576895C1DBA6DD3704F096971777E6CC7DBDD16BD3C8C44A20B2D86A35D03FDH8N5J" TargetMode="External" /><Relationship Type="http://schemas.openxmlformats.org/officeDocument/2006/relationships/hyperlink" Id="rId23" Target="http://zelao.mos.ru" TargetMode="External" /><Relationship Type="http://schemas.openxmlformats.org/officeDocument/2006/relationships/hyperlink" Id="rId22" Target="http://zelao.mos.ru/the-rule-of-law/the-prosecutor-explains/detail/92270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2025-07-27T09:19:39Z</dcterms:created>
  <dcterms:modified xsi:type="dcterms:W3CDTF">2025-07-27T09:19:39Z</dcterms:modified>
</cp:coreProperties>
</file>

<file path=docProps/custom.xml><?xml version="1.0" encoding="utf-8"?>
<Properties xmlns="http://schemas.openxmlformats.org/officeDocument/2006/custom-properties" xmlns:vt="http://schemas.openxmlformats.org/officeDocument/2006/docPropsVTypes"/>
</file>