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ddf99c478112e86833d5956ae4153bb2b73d8ba"/>
    <w:p>
      <w:pPr>
        <w:pStyle w:val="Heading3"/>
      </w:pPr>
      <w:r>
        <w:t xml:space="preserve">Действия граждан, возвращающихся из-за границы</w:t>
      </w:r>
    </w:p>
    <w:p>
      <w:pPr>
        <w:pStyle w:val="FirstParagraph"/>
      </w:pPr>
      <w:r>
        <w:t xml:space="preserve">11.09.2020</w:t>
      </w:r>
    </w:p>
    <w:p>
      <w:pPr>
        <w:pStyle w:val="BodyText"/>
      </w:pPr>
      <w:r>
        <w:t xml:space="preserve">В соответствии со</w:t>
      </w:r>
      <w:r>
        <w:t xml:space="preserve"> </w:t>
      </w:r>
      <w:hyperlink r:id="rId20">
        <w:r>
          <w:rPr>
            <w:rStyle w:val="Hyperlink"/>
          </w:rPr>
          <w:t xml:space="preserve">статьей 2</w:t>
        </w:r>
      </w:hyperlink>
      <w:r>
        <w:t xml:space="preserve"> </w:t>
      </w:r>
      <w:r>
        <w:t xml:space="preserve">Федерального закона от 30.03.1999 N 52-ФЗ санитарно-эпидемиологическое благополучие населения обеспечивается в том числе посредством государственного санитарно-эпидемиологического нормирования. Основной задачей санитарно-эпидемиологического нормирования является установление санитарно-эпидемиологических требований, удовлетворяющих условиям безопасности для здоровья человека среды его обитания.</w:t>
      </w:r>
    </w:p>
    <w:p>
      <w:pPr>
        <w:pStyle w:val="BodyText"/>
      </w:pPr>
      <w:r>
        <w:t xml:space="preserve">За нарушение законодательства в области санитарно-эпидемиологического благополучия населения предусматривается административная и уголовная ответственность (</w:t>
      </w:r>
      <w:hyperlink r:id="rId21">
        <w:r>
          <w:rPr>
            <w:rStyle w:val="Hyperlink"/>
          </w:rPr>
          <w:t xml:space="preserve">ст. 6.3</w:t>
        </w:r>
      </w:hyperlink>
      <w:r>
        <w:t xml:space="preserve"> </w:t>
      </w:r>
      <w:r>
        <w:t xml:space="preserve">КоАП РФ,</w:t>
      </w:r>
      <w:r>
        <w:t xml:space="preserve"> </w:t>
      </w:r>
      <w:hyperlink r:id="rId22">
        <w:r>
          <w:rPr>
            <w:rStyle w:val="Hyperlink"/>
          </w:rPr>
          <w:t xml:space="preserve">ст. 236</w:t>
        </w:r>
      </w:hyperlink>
      <w:r>
        <w:t xml:space="preserve"> </w:t>
      </w:r>
      <w:r>
        <w:t xml:space="preserve">УК РФ).</w:t>
      </w:r>
    </w:p>
    <w:p>
      <w:pPr>
        <w:pStyle w:val="BodyText"/>
      </w:pPr>
      <w:r>
        <w:t xml:space="preserve">В связи с тем, что сезон отпусков не закончен и больше количество российских граждан возвращается из-за рубежа, Роспотребнадзором установлен порядок действий российских граждан, прибывающих на территорию Российской Федерации воздушным транспортом</w:t>
      </w:r>
    </w:p>
    <w:p>
      <w:pPr>
        <w:pStyle w:val="BodyText"/>
      </w:pPr>
      <w:r>
        <w:t xml:space="preserve">1. По прибытии граждане должны заполнить анкету прибывающего на борту и заполнить формы на Едином портале государственных и муниципальных услуг в электронном виде до вылета в Российскую Федерацию (при приобретении билета, но не позднее регистрации на рейс).</w:t>
      </w:r>
    </w:p>
    <w:p>
      <w:pPr>
        <w:pStyle w:val="BodyText"/>
      </w:pPr>
      <w:r>
        <w:t xml:space="preserve">2. В течение трех календарных дней со дня прибытия на территорию Российской Федерации необходимо пройти лабораторное исследование на COVID-19 методом ПЦР и разместить информацию о результате исследования в специальной форме на Едином портале государственных услуг.</w:t>
      </w:r>
    </w:p>
    <w:p>
      <w:pPr>
        <w:pStyle w:val="BodyText"/>
      </w:pPr>
      <w:r>
        <w:t xml:space="preserve">3. В случае проявления любого ухудшения состояния здоровья в течение 14 дней со дня прибытия следует обратиться за медицинской помощью, вызвав врача на дом.</w:t>
      </w:r>
    </w:p>
    <w:p>
      <w:pPr>
        <w:pStyle w:val="BodyText"/>
      </w:pPr>
      <w:r>
        <w:t xml:space="preserve">С 15 июля 2020 года отменена изоляция на 14 дней для лиц, прибывающих на территорию Российской Федерации регулярными воздушными рейсами, из стран, с которыми планируется возобновление воздушного авиасообщения.</w:t>
      </w:r>
    </w:p>
    <w:p>
      <w:pPr>
        <w:pStyle w:val="BodyText"/>
      </w:pPr>
      <w:r>
        <w:t xml:space="preserve">С 01.08.2020</w:t>
      </w:r>
      <w:r>
        <w:t xml:space="preserve"> </w:t>
      </w:r>
      <w:hyperlink r:id="rId23">
        <w:r>
          <w:rPr>
            <w:rStyle w:val="Hyperlink"/>
          </w:rPr>
          <w:t xml:space="preserve">отменена</w:t>
        </w:r>
      </w:hyperlink>
      <w:r>
        <w:t xml:space="preserve"> </w:t>
      </w:r>
      <w:r>
        <w:t xml:space="preserve">изоляция лиц, прибывающих из иностранных государств "вывозными" рейсами.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http://zelao.mos.ru/the-rule-of-law/the-prosecutor-explains/detail/9227035.html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consultantplus://offline/ref=0C83B56374AE6C6B9BC6F64766036814A58342A13F5C405E211F02EC7775C6EDB1D0E689C4033BB1664AA85E1C5551CBB413A29649BBAB42I" TargetMode="External" /><Relationship Type="http://schemas.openxmlformats.org/officeDocument/2006/relationships/hyperlink" Id="rId21" Target="consultantplus://offline/ref=122B058E9611A3A896E54DE9693F8AAB083677EEB3AA9DB1ACB83CB7A5B41F12FCCB122150F689197810F3CD456CE733347E7E224BD7J93BI" TargetMode="External" /><Relationship Type="http://schemas.openxmlformats.org/officeDocument/2006/relationships/hyperlink" Id="rId20" Target="consultantplus://offline/ref=122B058E9611A3A896E54DE9693F8AAB083679EFB7AD9DB1ACB83CB7A5B41F12FCCB122259F68C11294AE3C90C38EB2C3569602955D79BA7JF30I" TargetMode="External" /><Relationship Type="http://schemas.openxmlformats.org/officeDocument/2006/relationships/hyperlink" Id="rId23" Target="consultantplus://offline/ref=6A2AD64191A4BC2B08573BDB631F71EEC6AAFF5BD9C63DF02B415A6D7EE42F8F00BC4B07780BDC6BA15F2C06D2CEEC9E7730223B8433CECFI8yEI" TargetMode="External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the-rule-of-law/the-prosecutor-explains/detail/92270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consultantplus://offline/ref=0C83B56374AE6C6B9BC6F64766036814A58342A13F5C405E211F02EC7775C6EDB1D0E689C4033BB1664AA85E1C5551CBB413A29649BBAB42I" TargetMode="External" /><Relationship Type="http://schemas.openxmlformats.org/officeDocument/2006/relationships/hyperlink" Id="rId21" Target="consultantplus://offline/ref=122B058E9611A3A896E54DE9693F8AAB083677EEB3AA9DB1ACB83CB7A5B41F12FCCB122150F689197810F3CD456CE733347E7E224BD7J93BI" TargetMode="External" /><Relationship Type="http://schemas.openxmlformats.org/officeDocument/2006/relationships/hyperlink" Id="rId20" Target="consultantplus://offline/ref=122B058E9611A3A896E54DE9693F8AAB083679EFB7AD9DB1ACB83CB7A5B41F12FCCB122259F68C11294AE3C90C38EB2C3569602955D79BA7JF30I" TargetMode="External" /><Relationship Type="http://schemas.openxmlformats.org/officeDocument/2006/relationships/hyperlink" Id="rId23" Target="consultantplus://offline/ref=6A2AD64191A4BC2B08573BDB631F71EEC6AAFF5BD9C63DF02B415A6D7EE42F8F00BC4B07780BDC6BA15F2C06D2CEEC9E7730223B8433CECFI8yEI" TargetMode="External" /><Relationship Type="http://schemas.openxmlformats.org/officeDocument/2006/relationships/hyperlink" Id="rId25" Target="http://zelao.mos.ru" TargetMode="External" /><Relationship Type="http://schemas.openxmlformats.org/officeDocument/2006/relationships/hyperlink" Id="rId24" Target="http://zelao.mos.ru/the-rule-of-law/the-prosecutor-explains/detail/92270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2025-08-05T10:08:11Z</dcterms:created>
  <dcterms:modified xsi:type="dcterms:W3CDTF">2025-08-05T10:08:11Z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