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7e94f9b4f15ce7d6fb6cf1588fe60fa348f5e14"/>
    <w:p>
      <w:pPr>
        <w:pStyle w:val="Heading3"/>
      </w:pPr>
      <w:r>
        <w:t xml:space="preserve">О диспансеризации работников, достигших возраста сорока лет</w:t>
      </w:r>
    </w:p>
    <w:p>
      <w:pPr>
        <w:pStyle w:val="FirstParagraph"/>
      </w:pPr>
      <w:r>
        <w:t xml:space="preserve">11.09.2020</w:t>
      </w:r>
    </w:p>
    <w:p>
      <w:pPr>
        <w:pStyle w:val="BodyText"/>
      </w:pPr>
      <w:r>
        <w:t xml:space="preserve">Федеральным законом от 31.07.2020 № 261-ФЗ внесены изменения в статью 185.1 Трудового кодекса Российской Федерации, закрепляющую гарантии работникам при прохождении диспансеризации. Работники, достигшие возраста сорока лет, теперь при прохождении диспансеризации имеют право на освобождение от работы на один день один раз в год с сохранением за ними места работы (должности) и среднего заработка.</w:t>
      </w:r>
    </w:p>
    <w:p>
      <w:pPr>
        <w:pStyle w:val="BodyText"/>
      </w:pPr>
      <w:r>
        <w:t xml:space="preserve">Исключение составляют 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которые имеют право на освобождение от работы на два рабочих дня один раз в год с сохранением за ними места работы (должности) и среднего заработка.</w:t>
      </w:r>
    </w:p>
    <w:p>
      <w:pPr>
        <w:pStyle w:val="BodyText"/>
      </w:pPr>
      <w:r>
        <w:t xml:space="preserve">При этом работники обязаны предоставить работодателю справки медицинских организаций, подтверждающие прохождение ими диспансеризации в день освобождения от работы, если это предусмотрено коллективным договором или иным локальным нормативным актом.</w:t>
      </w:r>
    </w:p>
    <w:p>
      <w:pPr>
        <w:pStyle w:val="BodyText"/>
      </w:pPr>
      <w:r>
        <w:br/>
      </w:r>
    </w:p>
    <w:p>
      <w:pPr>
        <w:pStyle w:val="BodyText"/>
      </w:pPr>
      <w:r>
        <w:t xml:space="preserve">Адрес страницы:</w:t>
      </w:r>
      <w:r>
        <w:t xml:space="preserve"> </w:t>
      </w:r>
      <w:hyperlink r:id="rId20">
        <w:r>
          <w:rPr>
            <w:rStyle w:val="Hyperlink"/>
          </w:rPr>
          <w:t xml:space="preserve">http://zelao.mos.ru/the-rule-of-law/the-prosecutor-explains/detail/9227036.html</w:t>
        </w:r>
      </w:hyperlink>
    </w:p>
    <w:p>
      <w:pPr>
        <w:pStyle w:val="BodyText"/>
      </w:pPr>
      <w:hyperlink r:id="rId21">
        <w:r>
          <w:rPr>
            <w:rStyle w:val="Hyperlink"/>
          </w:rPr>
          <w:t xml:space="preserve">Префектура Зеленоградского административного округа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zelao.mos.ru" TargetMode="External" /><Relationship Type="http://schemas.openxmlformats.org/officeDocument/2006/relationships/hyperlink" Id="rId20" Target="http://zelao.mos.ru/the-rule-of-law/the-prosecutor-explains/detail/9227036.html" TargetMode="External" /></Relationships>
</file>

<file path=word/_rels/footnotes.xml.rels><?xml version="1.0" encoding="UTF-8"?><Relationships xmlns="http://schemas.openxmlformats.org/package/2006/relationships"><Relationship Type="http://schemas.openxmlformats.org/officeDocument/2006/relationships/hyperlink" Id="rId21" Target="http://zelao.mos.ru" TargetMode="External" /><Relationship Type="http://schemas.openxmlformats.org/officeDocument/2006/relationships/hyperlink" Id="rId20" Target="http://zelao.mos.ru/the-rule-of-law/the-prosecutor-explains/detail/922703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2025-03-15T11:41:49Z</dcterms:created>
  <dcterms:modified xsi:type="dcterms:W3CDTF">2025-03-15T11:41:49Z</dcterms:modified>
</cp:coreProperties>
</file>

<file path=docProps/custom.xml><?xml version="1.0" encoding="utf-8"?>
<Properties xmlns="http://schemas.openxmlformats.org/officeDocument/2006/custom-properties" xmlns:vt="http://schemas.openxmlformats.org/officeDocument/2006/docPropsVTypes"/>
</file>