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4d1a16d4665bb6b743cd0b1684f15eac83d864"/>
    <w:p>
      <w:pPr>
        <w:pStyle w:val="Heading3"/>
      </w:pPr>
      <w:r>
        <w:t xml:space="preserve">Разъяснение по вандализму. Ситуация по ЗелАО г. Москвы</w:t>
      </w:r>
    </w:p>
    <w:p>
      <w:pPr>
        <w:pStyle w:val="FirstParagraph"/>
      </w:pPr>
      <w:r>
        <w:t xml:space="preserve">13.09.2020</w:t>
      </w:r>
    </w:p>
    <w:p>
      <w:pPr>
        <w:pStyle w:val="BodyText"/>
      </w:pPr>
      <w:r>
        <w:t xml:space="preserve">За прошедший период 2020 года на территории Зеленоградского административного округа г. Москвы участились случаи совершения преступлений, предусмотренных ст.214 УК РФ – вандализм.</w:t>
      </w:r>
    </w:p>
    <w:p>
      <w:pPr>
        <w:pStyle w:val="BodyText"/>
      </w:pPr>
      <w:r>
        <w:t xml:space="preserve">Так, за 2019 год на территории округа судами было рассмотрено 9 уголовных дел и осуждено 11 человек за совершение указанных преступлений, а за 8 месяцев 2020 года судами рассмотрено уже 13 уголовных дел о вандализме и в настоящее время несколько уголовных дел находится в производстве органов дознания УВД округа.</w:t>
      </w:r>
    </w:p>
    <w:p>
      <w:pPr>
        <w:pStyle w:val="BodyText"/>
      </w:pPr>
      <w:r>
        <w:t xml:space="preserve">Часть первая статьи 214 Уголовного Кодекса РФ предусматривает уголовную ответственность за вандализм, т.е. осквернение зданий или иных сооружений, порчу имущества на общественном транспорте или в иных общественных местах. Часть вторая данной статьи предусматривает уголовную ответственность за совершение таких деяний группой лиц, а равно по мотивам политической, идеологической, расовой, национальной или религиозной ненависти или вражды в отношении какой-либо социальной группы.</w:t>
      </w:r>
    </w:p>
    <w:p>
      <w:pPr>
        <w:pStyle w:val="BodyText"/>
      </w:pPr>
      <w:r>
        <w:t xml:space="preserve">Общественная опасность этого преступления состоит не только в том, что эти действия грубо нарушают общественный порядок, спокойствие граждан, нормы общественной нравственности, но и в том, что повреждается или уничтожается имущество.</w:t>
      </w:r>
    </w:p>
    <w:p>
      <w:pPr>
        <w:pStyle w:val="BodyText"/>
      </w:pPr>
      <w:r>
        <w:t xml:space="preserve">Как показывает статистика, все преступления на территории округа совершаются людьми молодого возраста, в вечернее или ночное время, в состоянии алкогольного опьянения, по большей части не работающими и не являющимися учащимися каких-либо учебных заведений, с невысоким уровнем культурного и интеллектуального развития.</w:t>
      </w:r>
    </w:p>
    <w:p>
      <w:pPr>
        <w:pStyle w:val="BodyText"/>
      </w:pPr>
      <w:r>
        <w:t xml:space="preserve">В основном актам вандализма подвергаются павильоны остановок общественного транспорта, подъезды жилых домов и лифтовые кабины, декоративные уличные скульптуры.</w:t>
      </w:r>
    </w:p>
    <w:p>
      <w:pPr>
        <w:pStyle w:val="BodyText"/>
      </w:pPr>
      <w:r>
        <w:t xml:space="preserve">Так, 07.06.2020 года в ночное время Г. повредил двери 2-х лифтовых кабин в корпусе 1471 г. Зеленограда, причинив ущерб ГБУ «Жилищник ЗелАО».</w:t>
      </w:r>
    </w:p>
    <w:p>
      <w:pPr>
        <w:pStyle w:val="BodyText"/>
      </w:pPr>
      <w:r>
        <w:t xml:space="preserve">13.08.2020 года в ночное время группа подростков повредила и уничтожила имущество в салоне автобуса маршрута 400, причинив своими действиями материальный ущерб «СЭ Транс» на сумму более 46 000 рублей.</w:t>
      </w:r>
    </w:p>
    <w:p>
      <w:pPr>
        <w:pStyle w:val="BodyText"/>
      </w:pPr>
      <w:r>
        <w:t xml:space="preserve">За указанное преступление предусмотрены различные виды уголовной ответственности в виде штрафа, обязательных и исправительных работ, а также лишение свободы на срок до трех лет.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http://zelao.mos.ru/the-rule-of-law/the-prosecutor-explains/detail/9228315.html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922831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922831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2025-05-01T05:06:27Z</dcterms:created>
  <dcterms:modified xsi:type="dcterms:W3CDTF">2025-05-01T05:06:27Z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