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7e96453804c8cd69fa2018eb17fafa3dc385c"/>
    <w:p>
      <w:pPr>
        <w:pStyle w:val="Heading3"/>
      </w:pPr>
      <w:r>
        <w:t xml:space="preserve">Разграничение административного и гражданского судопроизводства при рассмотрении дел в судах общей юрисдикции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t xml:space="preserve">Кодекс административного судопроизводства Российской Федерации (далее – КАС РФ), принятие которого обусловлено необходимостью повышения уровня доступности правосудия для граждан, организаций и объединений граждан при рассмотрении споров с органами государственной власти Российской Федерации и органами местного самоуправления, введен в действие с 15.09.2015. Однако единый подход судебных инстанций, согласно которым дела с тождественным предметом судебного разбирательства в одних случаях квалифицируются в качестве гражданских (рассматриваются по правилам ГПК РФ), а в других - в качестве административных дел (рассматриваются в соответствии с КАС РФ) до сих пор не выработан.</w:t>
      </w:r>
    </w:p>
    <w:p>
      <w:pPr>
        <w:pStyle w:val="BodyText"/>
      </w:pPr>
      <w:r>
        <w:t xml:space="preserve">В силу общего правила, изложенного в части 1 статьи 1 КАС РФ, в порядке административного судопроизводства в судах общей юрисдикции подлежат рассмотрению дела, возникающие из административных и иных публичных отношений и связанные с судебным контролем за законностью и обоснованностью осуществления государственных или иных публичных полномочий.</w:t>
      </w:r>
    </w:p>
    <w:p>
      <w:pPr>
        <w:pStyle w:val="BodyText"/>
      </w:pPr>
      <w:r>
        <w:t xml:space="preserve">После вступления в силу КАС РФ актуален вопрос о том, какие виды споров, разрешаемых в судах общей юрисдикции, относятся по своему характеру к гражданско-правовым и не могут рассматриваться в порядке административного судопроизводства.</w:t>
      </w:r>
    </w:p>
    <w:p>
      <w:pPr>
        <w:pStyle w:val="BodyText"/>
      </w:pPr>
      <w:r>
        <w:t xml:space="preserve">К административным делам, рассматриваемым по правилам КАС РФ, относятся дела, возникающие из правоотношений, не основанных на равенстве, автономии воли и имущественной самостоятельности их участников, в рамках которых один из участников правоотношений реализует административные и иные публично-властные полномочия по исполнению и применению законов и подзаконных актов по отношению к другому участнику.</w:t>
      </w:r>
    </w:p>
    <w:p>
      <w:pPr>
        <w:pStyle w:val="BodyText"/>
      </w:pPr>
      <w:r>
        <w:t xml:space="preserve">По смыслу части 4 статьи 1 КАС РФ и части 1 статьи 22 ГПК РФ, а также с учетом того, что гражданские права и обязанности возникают, в частности, из актов государственных органов и органов местного самоуправления, споры о признании таких актов недействительными (незаконными), если их исполнение привело к возникновению, изменению или прекращению гражданских прав и обязанностей, не подлежат рассмотрению в порядке, предусмотренном КАС РФ.</w:t>
      </w:r>
    </w:p>
    <w:p>
      <w:pPr>
        <w:pStyle w:val="BodyText"/>
      </w:pPr>
      <w:r>
        <w:t xml:space="preserve">Наибольшие сложности в выборе надлежащих судопроизводственных процедур возникают в случаях оспаривания частными лицами решений, действий (бездействия) государственных органов, органов местного самоуправления.</w:t>
      </w:r>
    </w:p>
    <w:p>
      <w:pPr>
        <w:pStyle w:val="BodyText"/>
      </w:pPr>
      <w:r>
        <w:t xml:space="preserve">Ключевым при таком подходе для определения вида судопроизводства является отнесение либо неотнесение судом спорных правоотношений к публичным.</w:t>
      </w:r>
    </w:p>
    <w:p>
      <w:pPr>
        <w:pStyle w:val="BodyText"/>
      </w:pPr>
      <w:r>
        <w:t xml:space="preserve">В значительном количестве ситуаций для правильного определения вида судопроизводства при выборе между процедурами КАС РФ и ГПК РФ применимы вышеуказанные критерии разграничения частноправовых и публично-правовых споров.</w:t>
      </w:r>
    </w:p>
    <w:p>
      <w:pPr>
        <w:pStyle w:val="BodyText"/>
      </w:pPr>
      <w:r>
        <w:t xml:space="preserve">В настоящее время судебная практика исходит из того, что институциональные и процедурные условия осуществления права на доступ к механизмам правосудия должны не только предотвращать неоправданные задержки при рассмотрении дел, но и отвечать требованиям процессуальной эффективности, экономии в использовании средств судебной защиты и тем самым обеспечивать справедливость судебного решения.</w:t>
      </w:r>
    </w:p>
    <w:p>
      <w:pPr>
        <w:pStyle w:val="BodyText"/>
      </w:pPr>
      <w:r>
        <w:t xml:space="preserve">Исходя из изложенного, судья суда первой инстанции, придя к выводу о том, что поступившее к нему в порядке административного судопроизводства заявление подлежит рассмотрению в порядке гражданского судопроизводства, обязан самостоятельно при решении вопроса о его принятии руководствоваться теми процессуальными нормами, которые регламентируют процедуру рассмотрения таких исков, если не имеется иных препятствий для рассмотрения дела в том же суде в ином судебном порядке».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http://zelao.mos.ru/the-rule-of-law/the-prosecutor-explains/detail/9489439.html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489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the-rule-of-law/the-prosecutor-explains/detail/9489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2025-04-10T03:57:18Z</dcterms:created>
  <dcterms:modified xsi:type="dcterms:W3CDTF">2025-04-10T03:57:18Z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