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e299e1d09dae3226098915bf236542e6feaa3"/>
    <w:p>
      <w:pPr>
        <w:pStyle w:val="Heading3"/>
      </w:pPr>
      <w:r>
        <w:t xml:space="preserve">Конституционный Суд РФ допускает, при определенных условиях, возможность обращения взыскания на жилое помещение, принадлежащее должнику на праве собственности, и которое является единственным пригодным для постоянного проживания помещением</w:t>
      </w:r>
    </w:p>
    <w:p>
      <w:pPr>
        <w:pStyle w:val="FirstParagraph"/>
      </w:pPr>
      <w:r>
        <w:t xml:space="preserve">28.05.2021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Постановление Конституционного Суда РФ от 26.04.2021 N 15-П</w:t>
            </w:r>
            <w:r>
              <w:br/>
            </w:r>
          </w:p>
          <w:p>
            <w:pPr>
              <w:pStyle w:val="Compact"/>
              <w:jc w:val="left"/>
            </w:pPr>
            <w:r>
              <w:t xml:space="preserve">"По делу о проверке конституционности положений абзаца второго части первой статьи 446 Гражданского процессуального кодекса Российской Федерации и пункта 3 статьи 213.25 Федерального закона "О несостоятельности (банкротстве)" в связи с жалобой гражданина И.И. Ревкова"</w:t>
            </w:r>
          </w:p>
        </w:tc>
      </w:tr>
    </w:tbl>
    <w:p>
      <w:pPr>
        <w:pStyle w:val="BodyText"/>
      </w:pPr>
      <w:r>
        <w:t xml:space="preserve">Конституционный Суд РФ признал взаимосвязанные положения абзаца второго части первой статьи 446 ГПК РФ и пункта 3 статьи 213.25 Федерального закона "О несостоятельности (банкротстве)", устанавливающие имущественный (исполнительский) иммунитет в отношении принадлежащего гражданину-должнику на праве собственности жилого помещения (его частей), которое является для гражданина-должника и членов его семьи, совместно проживающих в этом жилом помещении, единственным пригодным для постоянного проживания, и предусматривающие исключение этого жилого помещения (его частей) из конкурсной массы, не противоречащими Конституции РФ, так как они в соответствии с их конституционно-правовым смыслом не могут быть нормативно-правовым основанием безусловного отказа в обращении взыскания на жилые помещения (их части), предусмотренные этими законоположениями, если суд считает необоснованным применение исполнительского иммунитета, в том числе при несостоятельности (банкротстве) гражданина-должника, поскольку:</w:t>
      </w:r>
    </w:p>
    <w:p>
      <w:pPr>
        <w:pStyle w:val="BodyText"/>
      </w:pPr>
      <w:r>
        <w:t xml:space="preserve">отказ в применении этого иммунитета не оставит гражданина-должника без жилища, пригодного для проживания самого должника и членов его семьи, площадью по крайней мере не меньшей, чем по нормам предоставления жилья на условиях социального найма, и в пределах того же поселения, где эти лица проживают;</w:t>
      </w:r>
    </w:p>
    <w:p>
      <w:pPr>
        <w:pStyle w:val="BodyText"/>
      </w:pPr>
      <w:r>
        <w:t xml:space="preserve">должно быть учтено при необходимости соотношение рыночной стоимости жилого помещения с величиной долга, погашение которого в существенной части могло бы обеспечить обращение взыскания на жилое помещение;</w:t>
      </w:r>
    </w:p>
    <w:p>
      <w:pPr>
        <w:pStyle w:val="BodyText"/>
      </w:pPr>
      <w:r>
        <w:t xml:space="preserve">ухудшение жилищных условий вследствие отказа гражданину-должнику в применении исполнительского иммунитета не может вынуждать его к изменению места жительства (поселения), что, однако, не препятствует ему согласиться с такими последствиями, как и иными последствиями, допустимыми по соглашению участников исполнительного производства и (или) производства по делу о несостоятельности (банкротстве).</w:t>
      </w:r>
    </w:p>
    <w:p>
      <w:pPr>
        <w:pStyle w:val="BodyText"/>
      </w:pPr>
      <w:r>
        <w:t xml:space="preserve">Конституционный Суд РФ, в частности, отметил, что границы института исполнительского иммунитета в отношении жилых помещений состоят в том, чтобы гарантировать гражданам уровень обеспеченности жильем, необходимый для нормального существования без умаления достоинства человека. Это, однако, не должно исключать ухудшения жилищных условий гражданина-должника и членов его семьи на том лишь основании, что жилое помещение, принадлежащее ему на праве собственности, - независимо от его количественных и качественных характеристик, включая стоимостные, - является для этих лиц единственным пригодным для постоянного проживания. Такое ухудшение жилищных условий тем более не исключено для тех случаев несостоятельности (банкротства), когда права кредиторов нарушает множественное и неоднократное (систематическое) неисполнение должником обязательств при общих размерах долга, явно несоразмерных имущественному положению гражданина.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http://zelao.mos.ru/the-rule-of-law/the-prosecutor-explains/detail/9989965.html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9899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9899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2025-02-04T16:52:16Z</dcterms:created>
  <dcterms:modified xsi:type="dcterms:W3CDTF">2025-02-04T16:52:16Z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