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739c13ed600d0b4751ab57ccf006edb2dab01"/>
    <w:p>
      <w:pPr>
        <w:pStyle w:val="Heading3"/>
      </w:pPr>
      <w:r>
        <w:t xml:space="preserve">Налогообложение НДФЛ выплат стимулирующего характера медицинским и иным работникам, участвующим в борьбе с COVID-19, зависит от правового статуса таких выплат</w:t>
      </w:r>
    </w:p>
    <w:p>
      <w:pPr>
        <w:pStyle w:val="FirstParagraph"/>
      </w:pPr>
      <w:r>
        <w:t xml:space="preserve">28.05.2021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&lt;Письмо&gt; ФНС России от 30.04.2021 N БС-4-11/6156@</w:t>
            </w:r>
            <w:r>
              <w:br/>
            </w:r>
            <w:r>
              <w:t xml:space="preserve">&lt;По вопросу обложения налогом на доходы физических лиц выплат медицинским и иным работникам, производимых в соответствии с распоряжением Правительства РФ от 26.11.2020 N 3118-р&gt;</w:t>
            </w:r>
          </w:p>
        </w:tc>
      </w:tr>
    </w:tbl>
    <w:p>
      <w:pPr>
        <w:pStyle w:val="BodyText"/>
      </w:pPr>
      <w:r>
        <w:t xml:space="preserve">Распоряжением Правительства РФ N 3118-р предусмотрено выделение в 2020 году бюджетных ассигнований на предоставление бюджетам субъектов РФ дотаций для осуществления дополнительных выплат медицинским и иным работникам медицинских и иных организаций, оказывающим медицинскую помощь по диагностике и лечению новой коронавирусной инфекции.</w:t>
      </w:r>
    </w:p>
    <w:p>
      <w:pPr>
        <w:pStyle w:val="BodyText"/>
      </w:pPr>
      <w:r>
        <w:t xml:space="preserve">При решении вопроса о налогообложении производимых выплат необходимо учитывать их правовой статус, установленный соответствующими нормативными актами субъектов РФ, на основании которых производятся указанные выплаты.</w:t>
      </w:r>
    </w:p>
    <w:p>
      <w:pPr>
        <w:pStyle w:val="BodyText"/>
      </w:pPr>
      <w:r>
        <w:t xml:space="preserve">Так, не подлежат обложению НДФЛ:</w:t>
      </w:r>
    </w:p>
    <w:p>
      <w:pPr>
        <w:pStyle w:val="BodyText"/>
      </w:pPr>
      <w:r>
        <w:t xml:space="preserve">на основании пункта 81 статьи 217 НК РФ доходы в виде выплат стимулирующего характера за выполнение особо важных работ, особые условия труда и дополнительную нагрузку лицам, участвующим в выявлении, предупреждении и устранении последствий распространения COVID-19, которые осуществляются на основании федеральных законов, актов Президента РФ, актов Правительства РФ и источником финансового обеспечения которых являются бюджетные ассигнования;</w:t>
      </w:r>
    </w:p>
    <w:p>
      <w:pPr>
        <w:pStyle w:val="BodyText"/>
      </w:pPr>
      <w:r>
        <w:t xml:space="preserve">на основании пункта 79 статьи 217 НК доходы, полученные отдельными категориями граждан в порядке оказания им социальной поддержки (помощи) в соответствии с законодательными актами, актами Президента РФ, актами Правительства РФ, законами и (или) иными актами органов государственной власти субъектов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http://zelao.mos.ru/the-rule-of-law/the-prosecutor-explains/detail/9989983.html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2025-02-24T07:54:43Z</dcterms:created>
  <dcterms:modified xsi:type="dcterms:W3CDTF">2025-02-24T07:54:43Z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