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5acdf53e0e7bdef9c0135e3da9dcde5c7e5f4f"/>
    <w:p>
      <w:pPr>
        <w:pStyle w:val="Heading3"/>
      </w:pPr>
      <w:r>
        <w:t xml:space="preserve">С 1 января 2022 года вступают в силу масштабные изменения в законодательство о недропользовании</w:t>
      </w:r>
    </w:p>
    <w:p>
      <w:pPr>
        <w:pStyle w:val="FirstParagraph"/>
      </w:pPr>
      <w:r>
        <w:t xml:space="preserve">28.05.2021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Федеральный закон от 30.04.2021 N 123-ФЗ</w:t>
            </w:r>
            <w:r>
              <w:br/>
            </w:r>
            <w:r>
              <w:t xml:space="preserve">"О внесении изменений в Закон Российской Федерации "О недрах", статью 1 Федерального закона "О лицензировании отдельных видов деятельности" и признании утратившими силу Постановления Верховного Совета Российской Федерации "О порядке введения в действие Положения о порядке лицензирования пользования недрами" и отдельных положений законодательных актов Российской Федерации"</w:t>
            </w:r>
          </w:p>
        </w:tc>
      </w:tr>
    </w:tbl>
    <w:p>
      <w:pPr>
        <w:pStyle w:val="BodyText"/>
      </w:pPr>
      <w:r>
        <w:t xml:space="preserve">Поправками, в числе прочего:</w:t>
      </w:r>
    </w:p>
    <w:p>
      <w:pPr>
        <w:pStyle w:val="BodyText"/>
      </w:pPr>
      <w:r>
        <w:t xml:space="preserve">уточнены полномочия федеральных органов государственной власти, органов государственной власти субъектов РФ в сфере регулирования отношений недропользования;</w:t>
      </w:r>
    </w:p>
    <w:p>
      <w:pPr>
        <w:pStyle w:val="BodyText"/>
      </w:pPr>
      <w:r>
        <w:t xml:space="preserve">предусмотрено предоставление участков недр с ограничением по глубине или без такого ограничения в соответствии с лицензией на пользование недрами;</w:t>
      </w:r>
    </w:p>
    <w:p>
      <w:pPr>
        <w:pStyle w:val="BodyText"/>
      </w:pPr>
      <w:r>
        <w:t xml:space="preserve">скорректированы положения, касающиеся сроков пользования участками недр, порядка предоставления права пользования участками недр, лицензирования пользования недрами;</w:t>
      </w:r>
    </w:p>
    <w:p>
      <w:pPr>
        <w:pStyle w:val="BodyText"/>
      </w:pPr>
      <w:r>
        <w:t xml:space="preserve">введены положения, касающиеся реестра недобросовестных участников аукционов на право пользования участками недр;</w:t>
      </w:r>
    </w:p>
    <w:p>
      <w:pPr>
        <w:pStyle w:val="BodyText"/>
      </w:pPr>
      <w:r>
        <w:t xml:space="preserve">уточнены ограничения и запреты пользования недрами;</w:t>
      </w:r>
    </w:p>
    <w:p>
      <w:pPr>
        <w:pStyle w:val="BodyText"/>
      </w:pPr>
      <w:r>
        <w:t xml:space="preserve">предусмотрены процедуры приостановления осуществления права пользования недрами и ограничения права пользования недрами;</w:t>
      </w:r>
    </w:p>
    <w:p>
      <w:pPr>
        <w:pStyle w:val="BodyText"/>
      </w:pPr>
      <w:r>
        <w:t xml:space="preserve">закреплено, что положения Федерального закона от 04.05.2011 N 99-ФЗ "О лицензировании отдельных видов деятельности" не применяются к отношениям, связанным с осуществлением лицензирования пользования недрами;</w:t>
      </w:r>
    </w:p>
    <w:p>
      <w:pPr>
        <w:pStyle w:val="BodyText"/>
      </w:pPr>
      <w:r>
        <w:t xml:space="preserve">признано утратившим силу, в том числе Постановление Верховного Совета РФ от 15.07.1992 N 3314-1 "О порядке введения в действие Положения о порядке лицензирования пользования недрами".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http://zelao.mos.ru/the-rule-of-law/the-prosecutor-explains/detail/9990038.html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9900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9900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2025-06-19T12:28:37Z</dcterms:created>
  <dcterms:modified xsi:type="dcterms:W3CDTF">2025-06-19T12:28:37Z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