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66" w:rsidRDefault="00916073" w:rsidP="00004167">
      <w:pPr>
        <w:jc w:val="center"/>
        <w:rPr>
          <w:b/>
        </w:rPr>
      </w:pPr>
      <w:r>
        <w:rPr>
          <w:b/>
        </w:rPr>
        <w:t xml:space="preserve">ОБЪЯВЛЕНИЕ </w:t>
      </w:r>
      <w:r w:rsidR="0056053B" w:rsidRPr="00E570BD">
        <w:rPr>
          <w:b/>
        </w:rPr>
        <w:t>О ПРОВЕДЕНИИ ОТКРЫТОГО ОТБОРА ПО ПРЕДОСТАВЛЕНИЮ СУБСИДИИ ИЗ БЮДЖЕТА ГОРОДА МОСКВЫ</w:t>
      </w:r>
    </w:p>
    <w:p w:rsidR="00B3303B" w:rsidRDefault="00B3303B" w:rsidP="00004167">
      <w:pPr>
        <w:jc w:val="center"/>
        <w:rPr>
          <w:b/>
        </w:rPr>
      </w:pPr>
    </w:p>
    <w:p w:rsidR="00B3303B" w:rsidRPr="00B3303B" w:rsidRDefault="001372FF" w:rsidP="00004167">
      <w:pPr>
        <w:jc w:val="center"/>
        <w:rPr>
          <w:b/>
        </w:rPr>
      </w:pPr>
      <w:r>
        <w:rPr>
          <w:b/>
          <w:sz w:val="26"/>
          <w:szCs w:val="26"/>
        </w:rPr>
        <w:t>О</w:t>
      </w:r>
      <w:r w:rsidR="00B3303B" w:rsidRPr="00B3303B">
        <w:rPr>
          <w:b/>
          <w:color w:val="000000"/>
          <w:sz w:val="26"/>
          <w:szCs w:val="26"/>
        </w:rPr>
        <w:t>рганизаци</w:t>
      </w:r>
      <w:r>
        <w:rPr>
          <w:b/>
          <w:color w:val="000000"/>
          <w:sz w:val="26"/>
          <w:szCs w:val="26"/>
        </w:rPr>
        <w:t>я</w:t>
      </w:r>
      <w:r w:rsidR="00B3303B" w:rsidRPr="00B3303B">
        <w:rPr>
          <w:b/>
          <w:color w:val="000000"/>
          <w:sz w:val="26"/>
          <w:szCs w:val="26"/>
        </w:rPr>
        <w:t xml:space="preserve"> и проведение окружных физкультурно-спортивных массовых мероприятий, соревнований и фестивалей для различных возрастных и социальных категорий граждан на территории Зел</w:t>
      </w:r>
      <w:r>
        <w:rPr>
          <w:b/>
          <w:color w:val="000000"/>
          <w:sz w:val="26"/>
          <w:szCs w:val="26"/>
        </w:rPr>
        <w:t>еноградского административного округа города Москвы</w:t>
      </w:r>
    </w:p>
    <w:p w:rsidR="007B1D66" w:rsidRPr="00E570BD" w:rsidRDefault="007B1D66" w:rsidP="00004167"/>
    <w:p w:rsidR="00B63005" w:rsidRDefault="00D876C5" w:rsidP="00C0264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570BD">
        <w:rPr>
          <w:rFonts w:ascii="Times New Roman" w:hAnsi="Times New Roman" w:cs="Times New Roman"/>
          <w:b w:val="0"/>
          <w:sz w:val="24"/>
          <w:szCs w:val="24"/>
        </w:rPr>
        <w:t>В соответствии с п</w:t>
      </w:r>
      <w:r w:rsidR="00FE45B8" w:rsidRPr="00E570BD">
        <w:rPr>
          <w:rFonts w:ascii="Times New Roman" w:hAnsi="Times New Roman" w:cs="Times New Roman"/>
          <w:b w:val="0"/>
          <w:sz w:val="24"/>
          <w:szCs w:val="24"/>
        </w:rPr>
        <w:t>остановлением Правительства Москвы</w:t>
      </w:r>
      <w:r w:rsidR="00434B41" w:rsidRPr="00E570BD">
        <w:rPr>
          <w:rFonts w:ascii="Times New Roman" w:hAnsi="Times New Roman" w:cs="Times New Roman"/>
          <w:b w:val="0"/>
          <w:sz w:val="24"/>
          <w:szCs w:val="24"/>
        </w:rPr>
        <w:t xml:space="preserve"> от 29.11.2021 №1849-ПП </w:t>
      </w:r>
      <w:r w:rsidR="00FE45B8" w:rsidRPr="00E570BD">
        <w:rPr>
          <w:rFonts w:ascii="Times New Roman" w:hAnsi="Times New Roman" w:cs="Times New Roman"/>
          <w:b w:val="0"/>
          <w:sz w:val="24"/>
          <w:szCs w:val="24"/>
        </w:rPr>
        <w:t>«О предоставлени</w:t>
      </w:r>
      <w:r w:rsidR="00312023" w:rsidRPr="00E570BD">
        <w:rPr>
          <w:rFonts w:ascii="Times New Roman" w:hAnsi="Times New Roman" w:cs="Times New Roman"/>
          <w:b w:val="0"/>
          <w:sz w:val="24"/>
          <w:szCs w:val="24"/>
        </w:rPr>
        <w:t>и</w:t>
      </w:r>
      <w:r w:rsidR="00FE45B8" w:rsidRPr="00E570BD">
        <w:rPr>
          <w:rFonts w:ascii="Times New Roman" w:hAnsi="Times New Roman" w:cs="Times New Roman"/>
          <w:b w:val="0"/>
          <w:sz w:val="24"/>
          <w:szCs w:val="24"/>
        </w:rPr>
        <w:t xml:space="preserve"> субсидий</w:t>
      </w:r>
      <w:r w:rsidR="0070270F" w:rsidRPr="00E570BD">
        <w:rPr>
          <w:rFonts w:ascii="Times New Roman" w:hAnsi="Times New Roman" w:cs="Times New Roman"/>
          <w:b w:val="0"/>
          <w:sz w:val="24"/>
          <w:szCs w:val="24"/>
        </w:rPr>
        <w:t xml:space="preserve">, грантов  в форме субсидий </w:t>
      </w:r>
      <w:r w:rsidR="00FE45B8" w:rsidRPr="00E570BD">
        <w:rPr>
          <w:rFonts w:ascii="Times New Roman" w:hAnsi="Times New Roman" w:cs="Times New Roman"/>
          <w:b w:val="0"/>
          <w:sz w:val="24"/>
          <w:szCs w:val="24"/>
        </w:rPr>
        <w:t>из бюджета города Москвы юридическим лицам, индивидуальным предпринимателям</w:t>
      </w:r>
      <w:r w:rsidR="00434B41" w:rsidRPr="00E570BD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FE45B8" w:rsidRPr="00E570BD">
        <w:rPr>
          <w:rFonts w:ascii="Times New Roman" w:hAnsi="Times New Roman" w:cs="Times New Roman"/>
          <w:b w:val="0"/>
          <w:sz w:val="24"/>
          <w:szCs w:val="24"/>
        </w:rPr>
        <w:t xml:space="preserve"> физическим лицам</w:t>
      </w:r>
      <w:r w:rsidR="0070270F" w:rsidRPr="00E570BD">
        <w:rPr>
          <w:rFonts w:ascii="Times New Roman" w:hAnsi="Times New Roman" w:cs="Times New Roman"/>
          <w:b w:val="0"/>
          <w:sz w:val="24"/>
          <w:szCs w:val="24"/>
        </w:rPr>
        <w:t>»</w:t>
      </w:r>
      <w:r w:rsidR="006002EB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9A2EF8" w:rsidRPr="00E570BD">
        <w:rPr>
          <w:rFonts w:ascii="Times New Roman" w:hAnsi="Times New Roman" w:cs="Times New Roman"/>
          <w:b w:val="0"/>
          <w:sz w:val="24"/>
          <w:szCs w:val="24"/>
        </w:rPr>
        <w:t>распоряжени</w:t>
      </w:r>
      <w:r w:rsidR="006002EB">
        <w:rPr>
          <w:rFonts w:ascii="Times New Roman" w:hAnsi="Times New Roman" w:cs="Times New Roman"/>
          <w:b w:val="0"/>
          <w:sz w:val="24"/>
          <w:szCs w:val="24"/>
        </w:rPr>
        <w:t>ями</w:t>
      </w:r>
      <w:r w:rsidR="009A2EF8" w:rsidRPr="00E570BD">
        <w:rPr>
          <w:rFonts w:ascii="Times New Roman" w:hAnsi="Times New Roman" w:cs="Times New Roman"/>
          <w:b w:val="0"/>
          <w:sz w:val="24"/>
          <w:szCs w:val="24"/>
        </w:rPr>
        <w:t xml:space="preserve"> префектуры Зеленоградского административного округа города Москвы от </w:t>
      </w:r>
      <w:r w:rsidR="00434B41" w:rsidRPr="00E570BD">
        <w:rPr>
          <w:rFonts w:ascii="Times New Roman" w:hAnsi="Times New Roman" w:cs="Times New Roman"/>
          <w:b w:val="0"/>
          <w:sz w:val="24"/>
          <w:szCs w:val="24"/>
        </w:rPr>
        <w:t xml:space="preserve">13.04.2022 </w:t>
      </w:r>
      <w:r w:rsidR="009A2EF8" w:rsidRPr="00E570BD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434B41" w:rsidRPr="00E570BD">
        <w:rPr>
          <w:rFonts w:ascii="Times New Roman" w:hAnsi="Times New Roman" w:cs="Times New Roman"/>
          <w:b w:val="0"/>
          <w:sz w:val="24"/>
          <w:szCs w:val="24"/>
        </w:rPr>
        <w:t>114</w:t>
      </w:r>
      <w:r w:rsidR="009A2EF8" w:rsidRPr="00E570BD">
        <w:rPr>
          <w:rFonts w:ascii="Times New Roman" w:hAnsi="Times New Roman" w:cs="Times New Roman"/>
          <w:b w:val="0"/>
          <w:sz w:val="24"/>
          <w:szCs w:val="24"/>
        </w:rPr>
        <w:t>-рп «О порядке предоставления субсидий из бюджета города Москвы</w:t>
      </w:r>
      <w:r w:rsidR="00C8605E" w:rsidRPr="00E570BD">
        <w:rPr>
          <w:rFonts w:ascii="Times New Roman" w:hAnsi="Times New Roman" w:cs="Times New Roman"/>
          <w:b w:val="0"/>
          <w:sz w:val="24"/>
          <w:szCs w:val="24"/>
        </w:rPr>
        <w:t>»</w:t>
      </w:r>
      <w:r w:rsidR="006002EB">
        <w:rPr>
          <w:rFonts w:ascii="Times New Roman" w:hAnsi="Times New Roman" w:cs="Times New Roman"/>
          <w:b w:val="0"/>
          <w:sz w:val="24"/>
          <w:szCs w:val="24"/>
        </w:rPr>
        <w:t xml:space="preserve"> и о</w:t>
      </w:r>
      <w:r w:rsidR="009653F4">
        <w:rPr>
          <w:rFonts w:ascii="Times New Roman" w:hAnsi="Times New Roman" w:cs="Times New Roman"/>
          <w:b w:val="0"/>
          <w:sz w:val="24"/>
          <w:szCs w:val="24"/>
        </w:rPr>
        <w:t>т</w:t>
      </w:r>
      <w:r w:rsidR="006002EB">
        <w:rPr>
          <w:rFonts w:ascii="Times New Roman" w:hAnsi="Times New Roman" w:cs="Times New Roman"/>
          <w:b w:val="0"/>
          <w:sz w:val="24"/>
          <w:szCs w:val="24"/>
        </w:rPr>
        <w:t xml:space="preserve"> 14.04.2022 № 116-рп </w:t>
      </w:r>
      <w:r w:rsidR="006002EB" w:rsidRPr="00EF6D68">
        <w:rPr>
          <w:rFonts w:ascii="Times New Roman" w:hAnsi="Times New Roman" w:cs="Times New Roman"/>
          <w:b w:val="0"/>
          <w:sz w:val="24"/>
          <w:szCs w:val="24"/>
        </w:rPr>
        <w:t>«О</w:t>
      </w:r>
      <w:r w:rsidR="00EF6D68" w:rsidRPr="00EF6D68">
        <w:rPr>
          <w:rFonts w:ascii="Times New Roman" w:hAnsi="Times New Roman" w:cs="Times New Roman"/>
          <w:b w:val="0"/>
          <w:sz w:val="24"/>
          <w:szCs w:val="24"/>
        </w:rPr>
        <w:t>б утверждении П</w:t>
      </w:r>
      <w:r w:rsidR="006002EB" w:rsidRPr="00EF6D68">
        <w:rPr>
          <w:rFonts w:ascii="Times New Roman" w:hAnsi="Times New Roman" w:cs="Times New Roman"/>
          <w:b w:val="0"/>
          <w:sz w:val="24"/>
          <w:szCs w:val="24"/>
        </w:rPr>
        <w:t>оложения о комиссии по предоставлению субсидий из бюджета города Москвы»</w:t>
      </w:r>
      <w:r w:rsidR="006002EB" w:rsidRPr="006002EB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6002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F2F7F" w:rsidRPr="00E570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E45B8" w:rsidRPr="00E570BD">
        <w:rPr>
          <w:rFonts w:ascii="Times New Roman" w:hAnsi="Times New Roman" w:cs="Times New Roman"/>
          <w:b w:val="0"/>
          <w:sz w:val="24"/>
          <w:szCs w:val="24"/>
        </w:rPr>
        <w:t xml:space="preserve">префектура Зеленоградского административного округа г.Москвы объявляет открытый </w:t>
      </w:r>
      <w:r w:rsidR="003C3CFF" w:rsidRPr="00E570BD">
        <w:rPr>
          <w:rFonts w:ascii="Times New Roman" w:hAnsi="Times New Roman" w:cs="Times New Roman"/>
          <w:b w:val="0"/>
          <w:sz w:val="24"/>
          <w:szCs w:val="24"/>
        </w:rPr>
        <w:t xml:space="preserve">конкурсный </w:t>
      </w:r>
      <w:r w:rsidR="00FE45B8" w:rsidRPr="00E570BD">
        <w:rPr>
          <w:rFonts w:ascii="Times New Roman" w:hAnsi="Times New Roman" w:cs="Times New Roman"/>
          <w:b w:val="0"/>
          <w:sz w:val="24"/>
          <w:szCs w:val="24"/>
        </w:rPr>
        <w:t xml:space="preserve">отбор </w:t>
      </w:r>
      <w:r w:rsidR="003C3CFF" w:rsidRPr="00E570BD">
        <w:rPr>
          <w:rFonts w:ascii="Times New Roman" w:hAnsi="Times New Roman" w:cs="Times New Roman"/>
          <w:b w:val="0"/>
          <w:sz w:val="24"/>
          <w:szCs w:val="24"/>
        </w:rPr>
        <w:t xml:space="preserve">для </w:t>
      </w:r>
      <w:r w:rsidR="00FE45B8" w:rsidRPr="00E570BD">
        <w:rPr>
          <w:rFonts w:ascii="Times New Roman" w:hAnsi="Times New Roman" w:cs="Times New Roman"/>
          <w:b w:val="0"/>
          <w:sz w:val="24"/>
          <w:szCs w:val="24"/>
        </w:rPr>
        <w:t>предоставлени</w:t>
      </w:r>
      <w:r w:rsidR="003C3CFF" w:rsidRPr="00E570BD">
        <w:rPr>
          <w:rFonts w:ascii="Times New Roman" w:hAnsi="Times New Roman" w:cs="Times New Roman"/>
          <w:b w:val="0"/>
          <w:sz w:val="24"/>
          <w:szCs w:val="24"/>
        </w:rPr>
        <w:t xml:space="preserve">я </w:t>
      </w:r>
      <w:r w:rsidR="00FE45B8" w:rsidRPr="00E570BD">
        <w:rPr>
          <w:rFonts w:ascii="Times New Roman" w:hAnsi="Times New Roman" w:cs="Times New Roman"/>
          <w:b w:val="0"/>
          <w:sz w:val="24"/>
          <w:szCs w:val="24"/>
        </w:rPr>
        <w:t>субсиди</w:t>
      </w:r>
      <w:r w:rsidR="00C8605E" w:rsidRPr="00E570BD">
        <w:rPr>
          <w:rFonts w:ascii="Times New Roman" w:hAnsi="Times New Roman" w:cs="Times New Roman"/>
          <w:b w:val="0"/>
          <w:sz w:val="24"/>
          <w:szCs w:val="24"/>
        </w:rPr>
        <w:t>й</w:t>
      </w:r>
      <w:r w:rsidR="00FE45B8" w:rsidRPr="00E570BD">
        <w:rPr>
          <w:rFonts w:ascii="Times New Roman" w:hAnsi="Times New Roman" w:cs="Times New Roman"/>
          <w:b w:val="0"/>
          <w:sz w:val="24"/>
          <w:szCs w:val="24"/>
        </w:rPr>
        <w:t xml:space="preserve"> из бюджета города Москвы </w:t>
      </w:r>
      <w:r w:rsidR="003C3CFF" w:rsidRPr="00E570BD">
        <w:rPr>
          <w:rFonts w:ascii="Times New Roman" w:hAnsi="Times New Roman" w:cs="Times New Roman"/>
          <w:b w:val="0"/>
          <w:sz w:val="24"/>
          <w:szCs w:val="24"/>
        </w:rPr>
        <w:t xml:space="preserve">некоммерческим организациям, не являющимся государственными </w:t>
      </w:r>
      <w:r w:rsidR="0070270F" w:rsidRPr="00E570BD">
        <w:rPr>
          <w:rFonts w:ascii="Times New Roman" w:hAnsi="Times New Roman" w:cs="Times New Roman"/>
          <w:b w:val="0"/>
          <w:sz w:val="24"/>
          <w:szCs w:val="24"/>
        </w:rPr>
        <w:t>(</w:t>
      </w:r>
      <w:r w:rsidR="003C3CFF" w:rsidRPr="00E570BD">
        <w:rPr>
          <w:rFonts w:ascii="Times New Roman" w:hAnsi="Times New Roman" w:cs="Times New Roman"/>
          <w:b w:val="0"/>
          <w:sz w:val="24"/>
          <w:szCs w:val="24"/>
        </w:rPr>
        <w:t>муниципальными</w:t>
      </w:r>
      <w:r w:rsidR="0070270F" w:rsidRPr="00E570BD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3C3CFF" w:rsidRPr="00E570BD">
        <w:rPr>
          <w:rFonts w:ascii="Times New Roman" w:hAnsi="Times New Roman" w:cs="Times New Roman"/>
          <w:b w:val="0"/>
          <w:sz w:val="24"/>
          <w:szCs w:val="24"/>
        </w:rPr>
        <w:t>учреждениями</w:t>
      </w:r>
      <w:r w:rsidR="0070270F" w:rsidRPr="00E570BD">
        <w:rPr>
          <w:rFonts w:ascii="Times New Roman" w:hAnsi="Times New Roman" w:cs="Times New Roman"/>
          <w:b w:val="0"/>
          <w:sz w:val="24"/>
          <w:szCs w:val="24"/>
        </w:rPr>
        <w:t xml:space="preserve">, осуществляющими деятельность на территории Зеленоградского административного округа города Москвы с целью оказания услуг и выполнения работ для решения задач социально-экономического развития округа по </w:t>
      </w:r>
      <w:r w:rsidR="00004167" w:rsidRPr="00E570BD">
        <w:rPr>
          <w:rFonts w:ascii="Times New Roman" w:hAnsi="Times New Roman" w:cs="Times New Roman"/>
          <w:b w:val="0"/>
          <w:sz w:val="24"/>
          <w:szCs w:val="24"/>
        </w:rPr>
        <w:t>организации и проведению окружных физкультурно-спортивных массовых мероприятий</w:t>
      </w:r>
      <w:r w:rsidR="00BD0CCF" w:rsidRPr="00E570BD">
        <w:rPr>
          <w:rFonts w:ascii="Times New Roman" w:hAnsi="Times New Roman" w:cs="Times New Roman"/>
          <w:b w:val="0"/>
          <w:sz w:val="24"/>
          <w:szCs w:val="24"/>
        </w:rPr>
        <w:t xml:space="preserve">, соревнований и фестивалей </w:t>
      </w:r>
      <w:r w:rsidR="00004167" w:rsidRPr="00E570BD">
        <w:rPr>
          <w:rFonts w:ascii="Times New Roman" w:hAnsi="Times New Roman" w:cs="Times New Roman"/>
          <w:b w:val="0"/>
          <w:sz w:val="24"/>
          <w:szCs w:val="24"/>
        </w:rPr>
        <w:t xml:space="preserve"> для различных возрастных и социальных категорий граждан.</w:t>
      </w:r>
    </w:p>
    <w:p w:rsidR="00597479" w:rsidRDefault="00B63005" w:rsidP="003A1D63">
      <w:pPr>
        <w:jc w:val="both"/>
      </w:pPr>
      <w:r w:rsidRPr="00E570BD">
        <w:t xml:space="preserve">Субсидии предоставляются на </w:t>
      </w:r>
      <w:r w:rsidR="00004167" w:rsidRPr="00E570BD">
        <w:t xml:space="preserve">организацию и проведение следующих мероприятий: </w:t>
      </w:r>
    </w:p>
    <w:p w:rsidR="006F4C33" w:rsidRDefault="006F4C33" w:rsidP="003A1D63">
      <w:pPr>
        <w:jc w:val="both"/>
      </w:pPr>
    </w:p>
    <w:tbl>
      <w:tblPr>
        <w:tblW w:w="10319" w:type="dxa"/>
        <w:tblInd w:w="-5" w:type="dxa"/>
        <w:tblLook w:val="04A0" w:firstRow="1" w:lastRow="0" w:firstColumn="1" w:lastColumn="0" w:noHBand="0" w:noVBand="1"/>
      </w:tblPr>
      <w:tblGrid>
        <w:gridCol w:w="7910"/>
        <w:gridCol w:w="2409"/>
      </w:tblGrid>
      <w:tr w:rsidR="006F4C33" w:rsidTr="006F4C33">
        <w:trPr>
          <w:trHeight w:val="537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>
            <w:r>
              <w:rPr>
                <w:b/>
                <w:color w:val="000000"/>
              </w:rPr>
              <w:t>Наименование субсидии (мероприятия)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ind w:right="-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 (</w:t>
            </w:r>
            <w:proofErr w:type="spellStart"/>
            <w:r>
              <w:rPr>
                <w:b/>
                <w:bCs/>
              </w:rPr>
              <w:t>тыс.руб</w:t>
            </w:r>
            <w:proofErr w:type="spellEnd"/>
            <w:r>
              <w:rPr>
                <w:b/>
                <w:bCs/>
              </w:rPr>
              <w:t>.)</w:t>
            </w:r>
          </w:p>
          <w:p w:rsidR="006F4C33" w:rsidRDefault="006F4C33">
            <w:pPr>
              <w:ind w:right="-110"/>
              <w:jc w:val="center"/>
              <w:rPr>
                <w:bCs/>
                <w:iCs/>
              </w:rPr>
            </w:pPr>
            <w:r w:rsidRPr="00E570BD">
              <w:rPr>
                <w:bCs/>
              </w:rPr>
              <w:t>(</w:t>
            </w:r>
            <w:r w:rsidRPr="00E570BD">
              <w:rPr>
                <w:bCs/>
                <w:sz w:val="20"/>
                <w:szCs w:val="20"/>
              </w:rPr>
              <w:t>указана максимальная сумма предоставляемой субсидии</w:t>
            </w:r>
            <w:r>
              <w:rPr>
                <w:bCs/>
                <w:sz w:val="20"/>
                <w:szCs w:val="20"/>
              </w:rPr>
              <w:t xml:space="preserve">) в </w:t>
            </w:r>
            <w:proofErr w:type="spellStart"/>
            <w:r>
              <w:rPr>
                <w:bCs/>
                <w:sz w:val="20"/>
                <w:szCs w:val="20"/>
              </w:rPr>
              <w:t>тыс.руб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</w:tr>
      <w:tr w:rsidR="006F4C33" w:rsidTr="006F4C33">
        <w:trPr>
          <w:trHeight w:val="277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 w:rsidP="006F4C3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Чемпионаты по волейболу среди мужских и женских команд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300,00</w:t>
            </w:r>
          </w:p>
        </w:tc>
      </w:tr>
      <w:tr w:rsidR="006F4C33" w:rsidTr="006F4C33">
        <w:trPr>
          <w:trHeight w:val="409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 w:rsidP="006F4C3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Кубок Высшей Лиги. Чемпионат и Первенство Зеленоградского АО по танцевальному спорту 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200,00</w:t>
            </w:r>
          </w:p>
        </w:tc>
      </w:tr>
      <w:tr w:rsidR="006F4C33" w:rsidTr="006F4C33">
        <w:trPr>
          <w:trHeight w:val="428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 w:rsidP="006F4C3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Чемпионат г. Зеленограда по мини-футболу среди любительских команд.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490,00</w:t>
            </w:r>
          </w:p>
        </w:tc>
      </w:tr>
      <w:tr w:rsidR="006F4C33" w:rsidTr="006F4C33">
        <w:trPr>
          <w:trHeight w:val="748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 w:rsidP="006F4C3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Чемпионат г. Зеленограда по мини-футболу среди детских команд в трех возрастных категориях. 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300,00</w:t>
            </w:r>
          </w:p>
        </w:tc>
      </w:tr>
      <w:tr w:rsidR="006F4C33" w:rsidTr="006F4C33">
        <w:trPr>
          <w:trHeight w:val="700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 w:rsidP="006F4C3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чемпионат города Зеленограда по мини-футболу среди любительских команд возрастной категории 37+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250,00</w:t>
            </w:r>
          </w:p>
        </w:tc>
      </w:tr>
      <w:tr w:rsidR="006F4C33" w:rsidTr="006F4C33">
        <w:trPr>
          <w:trHeight w:val="948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 w:rsidP="006F4C3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Чемпионат Зеленограда по хоккею с шайбой среди любительских команд «Зеленоградская хоккейная лига» 2023-2024 (первый этап) 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640,00</w:t>
            </w:r>
          </w:p>
        </w:tc>
      </w:tr>
      <w:tr w:rsidR="006F4C33" w:rsidTr="006F4C33">
        <w:trPr>
          <w:trHeight w:val="223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 w:rsidP="006F4C3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турнир по хоккею «Зеленоградские звезды»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200,00</w:t>
            </w:r>
          </w:p>
        </w:tc>
      </w:tr>
      <w:tr w:rsidR="006F4C33" w:rsidTr="006F4C33">
        <w:trPr>
          <w:trHeight w:val="356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 w:rsidP="006F4C3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по силовым видам спорта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200,00</w:t>
            </w:r>
          </w:p>
        </w:tc>
      </w:tr>
      <w:tr w:rsidR="006F4C33" w:rsidTr="006F4C33">
        <w:trPr>
          <w:trHeight w:val="297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 w:rsidP="006F4C3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Зеленоградский пробег – марафон «Осень -2023»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100,00</w:t>
            </w:r>
          </w:p>
        </w:tc>
      </w:tr>
      <w:tr w:rsidR="006F4C33" w:rsidTr="006F4C33">
        <w:trPr>
          <w:trHeight w:val="570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 w:rsidP="006F4C3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Спортивно-патриотический фестиваль единоборств «Защитники Москвы».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230,00</w:t>
            </w:r>
          </w:p>
        </w:tc>
      </w:tr>
      <w:tr w:rsidR="006F4C33" w:rsidTr="006F4C33">
        <w:trPr>
          <w:trHeight w:val="423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 w:rsidP="006F4C3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Традиционный турнир по теннису на Кубок Префекта Зеленограда 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195,00</w:t>
            </w:r>
          </w:p>
        </w:tc>
      </w:tr>
      <w:tr w:rsidR="006F4C33" w:rsidTr="006F4C33">
        <w:trPr>
          <w:trHeight w:val="428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 w:rsidP="006F4C3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 города Зеленограда по шахматам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195,00</w:t>
            </w:r>
          </w:p>
        </w:tc>
      </w:tr>
      <w:tr w:rsidR="006F4C33" w:rsidTr="006F4C33">
        <w:trPr>
          <w:trHeight w:val="490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 w:rsidP="006F4C3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"Зеленоград – город спорта"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550,00</w:t>
            </w:r>
          </w:p>
        </w:tc>
      </w:tr>
      <w:tr w:rsidR="006F4C33" w:rsidTr="006F4C33">
        <w:trPr>
          <w:trHeight w:val="371"/>
        </w:trPr>
        <w:tc>
          <w:tcPr>
            <w:tcW w:w="7910" w:type="dxa"/>
            <w:shd w:val="clear" w:color="auto" w:fill="FFFFFF"/>
            <w:vAlign w:val="center"/>
            <w:hideMark/>
          </w:tcPr>
          <w:p w:rsidR="006F4C33" w:rsidRDefault="006F4C33" w:rsidP="006F4C33">
            <w:pPr>
              <w:pStyle w:val="a5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фестиваль по видам спорта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:rsidR="006F4C33" w:rsidRDefault="006F4C3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300,00</w:t>
            </w:r>
          </w:p>
        </w:tc>
      </w:tr>
    </w:tbl>
    <w:p w:rsidR="006F4C33" w:rsidRDefault="006F4C33" w:rsidP="00004167">
      <w:pPr>
        <w:ind w:firstLine="708"/>
        <w:jc w:val="both"/>
      </w:pPr>
    </w:p>
    <w:p w:rsidR="006F4C33" w:rsidRDefault="006F4C33" w:rsidP="00004167">
      <w:pPr>
        <w:ind w:firstLine="708"/>
        <w:jc w:val="both"/>
      </w:pPr>
    </w:p>
    <w:p w:rsidR="006F4C33" w:rsidRPr="00E570BD" w:rsidRDefault="006F4C33" w:rsidP="00004167">
      <w:pPr>
        <w:ind w:firstLine="708"/>
        <w:jc w:val="both"/>
      </w:pPr>
    </w:p>
    <w:p w:rsidR="00AF2F7F" w:rsidRPr="00426146" w:rsidRDefault="00597479" w:rsidP="00004167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jc w:val="both"/>
      </w:pPr>
      <w:r w:rsidRPr="00E570BD">
        <w:rPr>
          <w:b/>
        </w:rPr>
        <w:t>Общий лимит предусмотренных средств,</w:t>
      </w:r>
      <w:r>
        <w:rPr>
          <w:b/>
        </w:rPr>
        <w:t xml:space="preserve"> на которые объявляется конкурс</w:t>
      </w:r>
      <w:r w:rsidR="00AF2F7F" w:rsidRPr="00E570BD">
        <w:rPr>
          <w:b/>
        </w:rPr>
        <w:t xml:space="preserve">: </w:t>
      </w:r>
      <w:r w:rsidR="0029684F">
        <w:rPr>
          <w:b/>
        </w:rPr>
        <w:t xml:space="preserve">4 </w:t>
      </w:r>
      <w:r w:rsidR="006F4C33">
        <w:rPr>
          <w:b/>
        </w:rPr>
        <w:t>150</w:t>
      </w:r>
      <w:r w:rsidR="00AF2F7F" w:rsidRPr="0029684F">
        <w:rPr>
          <w:b/>
        </w:rPr>
        <w:t> 000 руб</w:t>
      </w:r>
      <w:r w:rsidR="00AF2F7F" w:rsidRPr="00426146">
        <w:t>.</w:t>
      </w:r>
    </w:p>
    <w:p w:rsidR="00AF2F7F" w:rsidRPr="00E570BD" w:rsidRDefault="00AF2F7F" w:rsidP="00004167">
      <w:pPr>
        <w:jc w:val="both"/>
        <w:rPr>
          <w:color w:val="FF0000"/>
        </w:rPr>
      </w:pPr>
      <w:r w:rsidRPr="00E570BD">
        <w:rPr>
          <w:b/>
        </w:rPr>
        <w:t>Источник финансирования</w:t>
      </w:r>
      <w:r w:rsidRPr="00E570BD">
        <w:t>: средства бюджета города Москвы на 20</w:t>
      </w:r>
      <w:r w:rsidR="00CC6ED3" w:rsidRPr="00E570BD">
        <w:t>2</w:t>
      </w:r>
      <w:r w:rsidR="00597479">
        <w:t>3</w:t>
      </w:r>
      <w:r w:rsidRPr="00E570BD">
        <w:t xml:space="preserve"> год, </w:t>
      </w:r>
      <w:r w:rsidR="001E135E" w:rsidRPr="00E570BD">
        <w:t>предусмотренные префектуре Зеленоградского административного округа города Москвы по финансовому обеспечению мероприятий, не включенных в государственные программы города Москвы.</w:t>
      </w:r>
    </w:p>
    <w:p w:rsidR="00D91A4D" w:rsidRPr="00E570BD" w:rsidRDefault="00D91A4D" w:rsidP="00004167">
      <w:pPr>
        <w:jc w:val="both"/>
        <w:rPr>
          <w:b/>
        </w:rPr>
      </w:pPr>
      <w:r w:rsidRPr="00E570BD">
        <w:rPr>
          <w:b/>
        </w:rPr>
        <w:t>Основное содержание подготовки и организации мероприятий:</w:t>
      </w:r>
    </w:p>
    <w:p w:rsidR="00577C76" w:rsidRPr="00E570BD" w:rsidRDefault="00577C76" w:rsidP="00004167">
      <w:pPr>
        <w:jc w:val="both"/>
      </w:pPr>
      <w:r w:rsidRPr="00E570BD">
        <w:t>Разработка положения</w:t>
      </w:r>
      <w:r w:rsidR="006A43F1" w:rsidRPr="00E570BD">
        <w:t xml:space="preserve"> (</w:t>
      </w:r>
      <w:r w:rsidRPr="00E570BD">
        <w:t>регламента</w:t>
      </w:r>
      <w:r w:rsidR="006A43F1" w:rsidRPr="00E570BD">
        <w:t>)</w:t>
      </w:r>
      <w:r w:rsidR="00BD0CCF" w:rsidRPr="00E570BD">
        <w:t xml:space="preserve"> </w:t>
      </w:r>
      <w:r w:rsidRPr="00E570BD">
        <w:t xml:space="preserve">мероприятия; размещение информации о проводимых мероприятиях на сайте </w:t>
      </w:r>
      <w:hyperlink r:id="rId6" w:history="1">
        <w:r w:rsidRPr="00E570BD">
          <w:rPr>
            <w:rStyle w:val="a3"/>
            <w:color w:val="auto"/>
            <w:lang w:val="en-US"/>
          </w:rPr>
          <w:t>www</w:t>
        </w:r>
        <w:r w:rsidRPr="00E570BD">
          <w:rPr>
            <w:rStyle w:val="a3"/>
            <w:color w:val="auto"/>
          </w:rPr>
          <w:t>.</w:t>
        </w:r>
        <w:r w:rsidRPr="00E570BD">
          <w:rPr>
            <w:rStyle w:val="a3"/>
            <w:color w:val="auto"/>
            <w:lang w:val="en-US"/>
          </w:rPr>
          <w:t>z</w:t>
        </w:r>
        <w:r w:rsidRPr="00E570BD">
          <w:rPr>
            <w:rStyle w:val="a3"/>
            <w:color w:val="auto"/>
            <w:lang w:val="en-US"/>
          </w:rPr>
          <w:t>el</w:t>
        </w:r>
        <w:r w:rsidRPr="00E570BD">
          <w:rPr>
            <w:rStyle w:val="a3"/>
            <w:color w:val="auto"/>
            <w:lang w:val="en-US"/>
          </w:rPr>
          <w:t>a</w:t>
        </w:r>
        <w:r w:rsidRPr="00E570BD">
          <w:rPr>
            <w:rStyle w:val="a3"/>
            <w:color w:val="auto"/>
            <w:lang w:val="en-US"/>
          </w:rPr>
          <w:t>o</w:t>
        </w:r>
        <w:r w:rsidRPr="00E570BD">
          <w:rPr>
            <w:rStyle w:val="a3"/>
            <w:color w:val="auto"/>
          </w:rPr>
          <w:t>.</w:t>
        </w:r>
        <w:r w:rsidRPr="00E570BD">
          <w:rPr>
            <w:rStyle w:val="a3"/>
            <w:color w:val="auto"/>
            <w:lang w:val="en-US"/>
          </w:rPr>
          <w:t>ru</w:t>
        </w:r>
      </w:hyperlink>
      <w:r w:rsidR="002B3430" w:rsidRPr="00E570BD">
        <w:t>,  http://zelao.mos.ru</w:t>
      </w:r>
      <w:r w:rsidRPr="00E570BD">
        <w:t>; заключение договоров аренды спортивных сооружений</w:t>
      </w:r>
      <w:r w:rsidR="005D70EA" w:rsidRPr="00E570BD">
        <w:t xml:space="preserve"> и</w:t>
      </w:r>
      <w:r w:rsidR="006A43F1" w:rsidRPr="00E570BD">
        <w:t>/или</w:t>
      </w:r>
      <w:r w:rsidR="005D70EA" w:rsidRPr="00E570BD">
        <w:t xml:space="preserve"> </w:t>
      </w:r>
      <w:r w:rsidR="00312023" w:rsidRPr="00E570BD">
        <w:t>оборудования</w:t>
      </w:r>
      <w:r w:rsidRPr="00E570BD">
        <w:t xml:space="preserve">; </w:t>
      </w:r>
      <w:r w:rsidR="001809EE" w:rsidRPr="00E570BD">
        <w:t xml:space="preserve">оформление места проведения </w:t>
      </w:r>
      <w:r w:rsidR="00F932B8" w:rsidRPr="00E570BD">
        <w:t>мероприятия</w:t>
      </w:r>
      <w:r w:rsidR="006A43F1" w:rsidRPr="00E570BD">
        <w:t xml:space="preserve"> (при необходимости)</w:t>
      </w:r>
      <w:r w:rsidR="001809EE" w:rsidRPr="00E570BD">
        <w:t xml:space="preserve">; </w:t>
      </w:r>
      <w:r w:rsidRPr="00E570BD">
        <w:t xml:space="preserve">обеспечение проведение мероприятия необходимым техническим оборудованием, спортивным инвентарём, наградным материалом, </w:t>
      </w:r>
      <w:r w:rsidR="001809EE" w:rsidRPr="00E570BD">
        <w:t>сувенирной</w:t>
      </w:r>
      <w:r w:rsidR="00C9553A" w:rsidRPr="00E570BD">
        <w:t xml:space="preserve"> и канцелярской</w:t>
      </w:r>
      <w:r w:rsidR="001809EE" w:rsidRPr="00E570BD">
        <w:t xml:space="preserve"> продукцией, </w:t>
      </w:r>
      <w:r w:rsidRPr="00E570BD">
        <w:t>спортивной экипировкой</w:t>
      </w:r>
      <w:r w:rsidR="006A43F1" w:rsidRPr="00E570BD">
        <w:t xml:space="preserve"> (при необходимости),</w:t>
      </w:r>
      <w:r w:rsidRPr="00E570BD">
        <w:t xml:space="preserve"> </w:t>
      </w:r>
      <w:r w:rsidR="006A43F1" w:rsidRPr="00E570BD">
        <w:t>медикаментами</w:t>
      </w:r>
      <w:r w:rsidRPr="00E570BD">
        <w:t>; организация работы судейской бригады</w:t>
      </w:r>
      <w:r w:rsidR="00004167" w:rsidRPr="00E570BD">
        <w:t xml:space="preserve">; </w:t>
      </w:r>
      <w:r w:rsidRPr="00E570BD">
        <w:t>обеспечение</w:t>
      </w:r>
      <w:r w:rsidR="00004167" w:rsidRPr="00E570BD">
        <w:t xml:space="preserve"> </w:t>
      </w:r>
      <w:r w:rsidR="00BD0CCF" w:rsidRPr="00E570BD">
        <w:t xml:space="preserve"> </w:t>
      </w:r>
      <w:r w:rsidR="00004167" w:rsidRPr="00E570BD">
        <w:t>мероприятия медицинск</w:t>
      </w:r>
      <w:r w:rsidR="00BD0CCF" w:rsidRPr="00E570BD">
        <w:t xml:space="preserve">им сопровождением </w:t>
      </w:r>
      <w:r w:rsidR="00004167" w:rsidRPr="00E570BD">
        <w:t>(при необходимости каретой скорой помощи)</w:t>
      </w:r>
      <w:r w:rsidR="00BD0CCF" w:rsidRPr="00E570BD">
        <w:t>; организация обеспечения</w:t>
      </w:r>
      <w:r w:rsidR="00004167" w:rsidRPr="00E570BD">
        <w:t xml:space="preserve"> </w:t>
      </w:r>
      <w:r w:rsidRPr="00E570BD">
        <w:t>безопасности участников и зрителей во время проведения мероприятия</w:t>
      </w:r>
      <w:r w:rsidR="00CC6ED3" w:rsidRPr="00E570BD">
        <w:t xml:space="preserve"> и другое.</w:t>
      </w:r>
      <w:r w:rsidR="00084E1B" w:rsidRPr="00E570BD">
        <w:t xml:space="preserve"> </w:t>
      </w:r>
    </w:p>
    <w:p w:rsidR="00577C76" w:rsidRPr="00E570BD" w:rsidRDefault="00577C76" w:rsidP="00004167">
      <w:pPr>
        <w:jc w:val="both"/>
      </w:pPr>
      <w:r w:rsidRPr="00E570BD">
        <w:rPr>
          <w:b/>
        </w:rPr>
        <w:t xml:space="preserve">Условия </w:t>
      </w:r>
      <w:r w:rsidR="00426146">
        <w:rPr>
          <w:b/>
        </w:rPr>
        <w:t>проведения мероприяти</w:t>
      </w:r>
      <w:r w:rsidR="0049051F">
        <w:rPr>
          <w:b/>
        </w:rPr>
        <w:t>й</w:t>
      </w:r>
      <w:r w:rsidR="00426146">
        <w:rPr>
          <w:b/>
        </w:rPr>
        <w:t>:</w:t>
      </w:r>
    </w:p>
    <w:p w:rsidR="00577C76" w:rsidRDefault="00577C76" w:rsidP="00004167">
      <w:pPr>
        <w:jc w:val="both"/>
      </w:pPr>
      <w:r w:rsidRPr="00E570BD">
        <w:t xml:space="preserve">Мероприятия должны быть организованы </w:t>
      </w:r>
      <w:r w:rsidR="00426146">
        <w:t xml:space="preserve">и проведены </w:t>
      </w:r>
      <w:r w:rsidRPr="00E570BD">
        <w:t>на территории Зеленоградского админист</w:t>
      </w:r>
      <w:r w:rsidR="00426146">
        <w:t xml:space="preserve">ративного округа с привлечением к участию </w:t>
      </w:r>
      <w:r w:rsidR="00A2138B">
        <w:t>населения</w:t>
      </w:r>
      <w:r w:rsidR="00426146">
        <w:t xml:space="preserve"> различных возрастных и </w:t>
      </w:r>
      <w:r w:rsidRPr="00E570BD">
        <w:t>социальных категорий</w:t>
      </w:r>
      <w:r w:rsidR="00426146">
        <w:t xml:space="preserve">, в качестве участников </w:t>
      </w:r>
      <w:r w:rsidR="00A2138B">
        <w:t xml:space="preserve">мероприятия, а также привлечение максимально возможного количества </w:t>
      </w:r>
      <w:r w:rsidR="00426146">
        <w:t>зрителей</w:t>
      </w:r>
      <w:r w:rsidR="00A2138B">
        <w:t xml:space="preserve"> (в зависимости от места проведения).</w:t>
      </w:r>
      <w:r w:rsidR="006002EB">
        <w:t xml:space="preserve"> </w:t>
      </w:r>
      <w:r w:rsidR="00651F8D">
        <w:t xml:space="preserve">Обязательным условием проведения мероприятия является обеспечение медицинским сопровождением участников, а также </w:t>
      </w:r>
      <w:r w:rsidR="006002EB">
        <w:t xml:space="preserve">осуществления контроля за </w:t>
      </w:r>
      <w:r w:rsidR="00651F8D">
        <w:t>соблюдени</w:t>
      </w:r>
      <w:r w:rsidR="006002EB">
        <w:t>ем</w:t>
      </w:r>
      <w:r w:rsidR="00651F8D">
        <w:t xml:space="preserve"> зрителями установленных правил поведения.  </w:t>
      </w:r>
      <w:r w:rsidR="00426146">
        <w:t xml:space="preserve"> </w:t>
      </w:r>
    </w:p>
    <w:p w:rsidR="00577C76" w:rsidRPr="00E570BD" w:rsidRDefault="00577C76" w:rsidP="00004167">
      <w:pPr>
        <w:jc w:val="both"/>
      </w:pPr>
      <w:r w:rsidRPr="00E570BD">
        <w:rPr>
          <w:b/>
        </w:rPr>
        <w:t>Сроки реализации проекта</w:t>
      </w:r>
      <w:r w:rsidRPr="00E570BD">
        <w:t>: 20</w:t>
      </w:r>
      <w:r w:rsidR="00CC6ED3" w:rsidRPr="00E570BD">
        <w:t>2</w:t>
      </w:r>
      <w:r w:rsidR="00597479">
        <w:t>3</w:t>
      </w:r>
      <w:r w:rsidRPr="00E570BD">
        <w:t xml:space="preserve"> год</w:t>
      </w:r>
    </w:p>
    <w:p w:rsidR="005C6C96" w:rsidRPr="00E570BD" w:rsidRDefault="00577C76" w:rsidP="00004167">
      <w:pPr>
        <w:jc w:val="both"/>
      </w:pPr>
      <w:r w:rsidRPr="00E570BD">
        <w:rPr>
          <w:b/>
        </w:rPr>
        <w:t>Срок, место и порядок приема документов:</w:t>
      </w:r>
      <w:r w:rsidRPr="00E570BD">
        <w:t xml:space="preserve"> Приём и регистрация документов осуществляется по адресу: Зеленоград, Центральный проспект, д.1</w:t>
      </w:r>
      <w:r w:rsidR="001F0623" w:rsidRPr="00E570BD">
        <w:t xml:space="preserve">, </w:t>
      </w:r>
      <w:r w:rsidR="00CC4C5D" w:rsidRPr="00E570BD">
        <w:t>к.105</w:t>
      </w:r>
      <w:r w:rsidR="00312023" w:rsidRPr="00E570BD">
        <w:t>,</w:t>
      </w:r>
      <w:r w:rsidR="00CC4C5D" w:rsidRPr="00E570BD">
        <w:t xml:space="preserve"> </w:t>
      </w:r>
      <w:r w:rsidR="001F0623" w:rsidRPr="00E570BD">
        <w:t>Управление по организации работы с документами и обращениями граждан</w:t>
      </w:r>
      <w:r w:rsidR="008D7801" w:rsidRPr="00E570BD">
        <w:t xml:space="preserve"> </w:t>
      </w:r>
      <w:r w:rsidRPr="00E570BD">
        <w:t>с 0</w:t>
      </w:r>
      <w:r w:rsidR="009A2EF8" w:rsidRPr="00E570BD">
        <w:t>8</w:t>
      </w:r>
      <w:r w:rsidRPr="00E570BD">
        <w:t>.</w:t>
      </w:r>
      <w:r w:rsidR="009A2EF8" w:rsidRPr="00E570BD">
        <w:t>3</w:t>
      </w:r>
      <w:r w:rsidRPr="00E570BD">
        <w:t>0 до 16.</w:t>
      </w:r>
      <w:r w:rsidR="009A2EF8" w:rsidRPr="00E570BD">
        <w:t>3</w:t>
      </w:r>
      <w:r w:rsidRPr="00E570BD">
        <w:t>0 (перерыв с 12.</w:t>
      </w:r>
      <w:r w:rsidR="005C6C96" w:rsidRPr="00E570BD">
        <w:t>0</w:t>
      </w:r>
      <w:r w:rsidRPr="00E570BD">
        <w:t>0 до 13.</w:t>
      </w:r>
      <w:r w:rsidR="005C6C96" w:rsidRPr="00E570BD">
        <w:t>0</w:t>
      </w:r>
      <w:r w:rsidRPr="00E570BD">
        <w:t>0)</w:t>
      </w:r>
      <w:r w:rsidR="0046216A" w:rsidRPr="00E570BD">
        <w:t xml:space="preserve"> </w:t>
      </w:r>
      <w:r w:rsidRPr="00E570BD">
        <w:t>ежедневно кроме выходных и праздничных дней</w:t>
      </w:r>
      <w:r w:rsidR="005C6C96" w:rsidRPr="00E570BD">
        <w:t>.</w:t>
      </w:r>
    </w:p>
    <w:p w:rsidR="00577C76" w:rsidRPr="00E570BD" w:rsidRDefault="00577C76" w:rsidP="00004167">
      <w:pPr>
        <w:jc w:val="both"/>
      </w:pPr>
      <w:r w:rsidRPr="00E570BD">
        <w:rPr>
          <w:b/>
        </w:rPr>
        <w:t>Дата начала подачи заявок</w:t>
      </w:r>
      <w:r w:rsidRPr="00E570BD">
        <w:t xml:space="preserve">: </w:t>
      </w:r>
      <w:r w:rsidR="00597479">
        <w:t xml:space="preserve">17 </w:t>
      </w:r>
      <w:r w:rsidR="006F4C33">
        <w:t xml:space="preserve">июля </w:t>
      </w:r>
      <w:r w:rsidR="007273CE" w:rsidRPr="00E570BD">
        <w:t>20</w:t>
      </w:r>
      <w:r w:rsidR="00CC6ED3" w:rsidRPr="00E570BD">
        <w:t>2</w:t>
      </w:r>
      <w:r w:rsidR="00597479">
        <w:t>3</w:t>
      </w:r>
      <w:r w:rsidR="007273CE" w:rsidRPr="00E570BD">
        <w:t xml:space="preserve"> года</w:t>
      </w:r>
      <w:r w:rsidR="00C9553A" w:rsidRPr="00E570BD">
        <w:t>.</w:t>
      </w:r>
      <w:r w:rsidR="006F4C33">
        <w:t xml:space="preserve"> </w:t>
      </w:r>
    </w:p>
    <w:p w:rsidR="00577C76" w:rsidRDefault="00577C76" w:rsidP="00004167">
      <w:pPr>
        <w:jc w:val="both"/>
      </w:pPr>
      <w:r w:rsidRPr="00E570BD">
        <w:rPr>
          <w:b/>
        </w:rPr>
        <w:t>Дата окончания подачи заявок</w:t>
      </w:r>
      <w:r w:rsidR="004665F5" w:rsidRPr="00E570BD">
        <w:t xml:space="preserve">: </w:t>
      </w:r>
      <w:r w:rsidR="006F4C33">
        <w:t>16 августа</w:t>
      </w:r>
      <w:bookmarkStart w:id="0" w:name="_GoBack"/>
      <w:bookmarkEnd w:id="0"/>
      <w:r w:rsidR="00663068" w:rsidRPr="00E570BD">
        <w:t xml:space="preserve"> </w:t>
      </w:r>
      <w:r w:rsidR="004A30EA" w:rsidRPr="00E570BD">
        <w:t>2</w:t>
      </w:r>
      <w:r w:rsidR="009A2EF8" w:rsidRPr="00E570BD">
        <w:t>0</w:t>
      </w:r>
      <w:r w:rsidR="00CC6ED3" w:rsidRPr="00E570BD">
        <w:t>2</w:t>
      </w:r>
      <w:r w:rsidR="00597479">
        <w:t>3</w:t>
      </w:r>
      <w:r w:rsidR="00C9553A" w:rsidRPr="00E570BD">
        <w:t xml:space="preserve"> года.</w:t>
      </w:r>
    </w:p>
    <w:p w:rsidR="00577C76" w:rsidRPr="00E570BD" w:rsidRDefault="00577C76" w:rsidP="00004167">
      <w:pPr>
        <w:jc w:val="both"/>
        <w:rPr>
          <w:b/>
        </w:rPr>
      </w:pPr>
      <w:r w:rsidRPr="00E570BD">
        <w:rPr>
          <w:b/>
        </w:rPr>
        <w:t xml:space="preserve">Заявки, поданные позже указанного срока, </w:t>
      </w:r>
      <w:r w:rsidRPr="00E570BD">
        <w:rPr>
          <w:b/>
          <w:u w:val="single"/>
        </w:rPr>
        <w:t>не рассматриваются.</w:t>
      </w:r>
    </w:p>
    <w:p w:rsidR="00577C76" w:rsidRPr="00E570BD" w:rsidRDefault="00577C76" w:rsidP="00004167">
      <w:pPr>
        <w:shd w:val="clear" w:color="auto" w:fill="FFFFFF"/>
        <w:tabs>
          <w:tab w:val="left" w:leader="underscore" w:pos="4824"/>
        </w:tabs>
        <w:jc w:val="both"/>
      </w:pPr>
      <w:r w:rsidRPr="00E570BD">
        <w:rPr>
          <w:b/>
        </w:rPr>
        <w:t>Юридический адрес:</w:t>
      </w:r>
      <w:r w:rsidRPr="00E570BD">
        <w:t xml:space="preserve"> </w:t>
      </w:r>
      <w:smartTag w:uri="urn:schemas-microsoft-com:office:smarttags" w:element="metricconverter">
        <w:smartTagPr>
          <w:attr w:name="ProductID" w:val="124482, г"/>
        </w:smartTagPr>
        <w:r w:rsidRPr="00E570BD">
          <w:t>124482, г</w:t>
        </w:r>
      </w:smartTag>
      <w:r w:rsidRPr="00E570BD">
        <w:t>.Москва, Зеленоград, Центральный проспект, д.1</w:t>
      </w:r>
    </w:p>
    <w:p w:rsidR="001E135E" w:rsidRPr="00E570BD" w:rsidRDefault="00577C76" w:rsidP="00004167">
      <w:pPr>
        <w:shd w:val="clear" w:color="auto" w:fill="FFFFFF"/>
        <w:tabs>
          <w:tab w:val="left" w:pos="1008"/>
        </w:tabs>
        <w:jc w:val="both"/>
      </w:pPr>
      <w:r w:rsidRPr="00E570BD">
        <w:rPr>
          <w:b/>
        </w:rPr>
        <w:t>Контактное лицо</w:t>
      </w:r>
      <w:r w:rsidRPr="00E570BD">
        <w:t xml:space="preserve">: Птицына Анна Валентиновна – </w:t>
      </w:r>
      <w:r w:rsidR="004A30EA" w:rsidRPr="00E570BD">
        <w:t xml:space="preserve">консультант службы по координации </w:t>
      </w:r>
      <w:r w:rsidRPr="00E570BD">
        <w:t>физкультурно-спортивной работы</w:t>
      </w:r>
      <w:r w:rsidR="004A30EA" w:rsidRPr="00E570BD">
        <w:t xml:space="preserve"> </w:t>
      </w:r>
      <w:r w:rsidR="00CC6ED3" w:rsidRPr="00E570BD">
        <w:t xml:space="preserve">префектуры </w:t>
      </w:r>
      <w:r w:rsidR="00DF2A04" w:rsidRPr="00E570BD">
        <w:t>8-495-</w:t>
      </w:r>
      <w:r w:rsidRPr="00E570BD">
        <w:t>957-98-89,</w:t>
      </w:r>
      <w:r w:rsidR="007C6417" w:rsidRPr="00E570BD">
        <w:t xml:space="preserve"> </w:t>
      </w:r>
      <w:hyperlink r:id="rId7" w:history="1">
        <w:r w:rsidR="007C6417" w:rsidRPr="00E570BD">
          <w:rPr>
            <w:rStyle w:val="a3"/>
            <w:color w:val="auto"/>
            <w:lang w:val="en-US"/>
          </w:rPr>
          <w:t>PtitsynaAV</w:t>
        </w:r>
        <w:r w:rsidR="007C6417" w:rsidRPr="00E570BD">
          <w:rPr>
            <w:rStyle w:val="a3"/>
            <w:color w:val="auto"/>
          </w:rPr>
          <w:t>@</w:t>
        </w:r>
        <w:r w:rsidR="007C6417" w:rsidRPr="00E570BD">
          <w:rPr>
            <w:rStyle w:val="a3"/>
            <w:color w:val="auto"/>
            <w:lang w:val="en-US"/>
          </w:rPr>
          <w:t>mos</w:t>
        </w:r>
        <w:r w:rsidR="007C6417" w:rsidRPr="00E570BD">
          <w:rPr>
            <w:rStyle w:val="a3"/>
            <w:color w:val="auto"/>
          </w:rPr>
          <w:t>.</w:t>
        </w:r>
        <w:r w:rsidR="007C6417" w:rsidRPr="00E570BD">
          <w:rPr>
            <w:rStyle w:val="a3"/>
            <w:color w:val="auto"/>
            <w:lang w:val="en-US"/>
          </w:rPr>
          <w:t>ru</w:t>
        </w:r>
      </w:hyperlink>
      <w:r w:rsidR="00632A70" w:rsidRPr="00E570BD">
        <w:t>.</w:t>
      </w:r>
    </w:p>
    <w:p w:rsidR="003A6D57" w:rsidRDefault="003A6D57" w:rsidP="003A6D57">
      <w:pPr>
        <w:jc w:val="both"/>
        <w:rPr>
          <w:b/>
        </w:rPr>
      </w:pPr>
    </w:p>
    <w:p w:rsidR="003A6D57" w:rsidRPr="003A6D57" w:rsidRDefault="003A6D57" w:rsidP="003A6D57">
      <w:pPr>
        <w:jc w:val="both"/>
        <w:rPr>
          <w:b/>
        </w:rPr>
      </w:pPr>
      <w:r>
        <w:rPr>
          <w:b/>
        </w:rPr>
        <w:t>К настоящему объявлению прилагаются:</w:t>
      </w:r>
    </w:p>
    <w:p w:rsidR="003A6D57" w:rsidRDefault="003A6D57" w:rsidP="003A6D57">
      <w:pPr>
        <w:jc w:val="both"/>
      </w:pPr>
      <w:r>
        <w:t>Приложение 1 - Форма Заявки с описью</w:t>
      </w:r>
    </w:p>
    <w:p w:rsidR="003A6D57" w:rsidRDefault="003A6D57" w:rsidP="003A6D57">
      <w:pPr>
        <w:jc w:val="both"/>
      </w:pPr>
      <w:r>
        <w:t xml:space="preserve">Приложение 2 - </w:t>
      </w:r>
      <w:r w:rsidRPr="003A6D57">
        <w:t>Перечень документов, предоставляемы</w:t>
      </w:r>
      <w:r>
        <w:t>х</w:t>
      </w:r>
      <w:r w:rsidRPr="003A6D57">
        <w:t xml:space="preserve"> на конкурс и требования к</w:t>
      </w:r>
      <w:r>
        <w:t xml:space="preserve"> </w:t>
      </w:r>
      <w:r w:rsidRPr="003A6D57">
        <w:t>оформлению</w:t>
      </w:r>
    </w:p>
    <w:p w:rsidR="003A6D57" w:rsidRDefault="003A6D57" w:rsidP="003A6D57">
      <w:pPr>
        <w:jc w:val="both"/>
      </w:pPr>
      <w:r w:rsidRPr="003A6D57">
        <w:t>Приложение 3</w:t>
      </w:r>
      <w:r>
        <w:t xml:space="preserve"> -</w:t>
      </w:r>
      <w:r w:rsidRPr="003A6D57">
        <w:t xml:space="preserve"> Требования и критерии отбора претендентов</w:t>
      </w:r>
    </w:p>
    <w:p w:rsidR="003A6D57" w:rsidRPr="00E570BD" w:rsidRDefault="003A6D57" w:rsidP="003A6D57">
      <w:pPr>
        <w:jc w:val="both"/>
      </w:pPr>
      <w:r w:rsidRPr="003A6D57">
        <w:t xml:space="preserve">Приложение 4 </w:t>
      </w:r>
      <w:r>
        <w:t xml:space="preserve">- </w:t>
      </w:r>
      <w:r w:rsidRPr="003A6D57">
        <w:t>Порядок рассмотрения и оценки заявок и сроки рассмотрения</w:t>
      </w:r>
    </w:p>
    <w:p w:rsidR="003A6D57" w:rsidRPr="003A6D57" w:rsidRDefault="003A6D57" w:rsidP="003A6D57">
      <w:pPr>
        <w:jc w:val="both"/>
      </w:pPr>
      <w:r w:rsidRPr="003A6D57">
        <w:t>Приложение 5 - Условия и порядок предоставления субсидий</w:t>
      </w:r>
    </w:p>
    <w:p w:rsidR="003A6D57" w:rsidRDefault="003A6D57" w:rsidP="003A6D57">
      <w:pPr>
        <w:jc w:val="both"/>
      </w:pPr>
      <w:r w:rsidRPr="003A6D57">
        <w:t xml:space="preserve">Приложение 6 </w:t>
      </w:r>
      <w:r w:rsidR="008A55EF">
        <w:t xml:space="preserve">- </w:t>
      </w:r>
      <w:r w:rsidRPr="003A6D57">
        <w:t>Порядок предоставления и отзыва заявок</w:t>
      </w:r>
    </w:p>
    <w:p w:rsidR="008A55EF" w:rsidRPr="003A6D57" w:rsidRDefault="008A55EF" w:rsidP="003A6D57">
      <w:pPr>
        <w:jc w:val="both"/>
      </w:pPr>
      <w:r w:rsidRPr="008A55EF">
        <w:t xml:space="preserve">Приложение 7 </w:t>
      </w:r>
      <w:r>
        <w:t xml:space="preserve">- </w:t>
      </w:r>
      <w:r w:rsidRPr="008A55EF">
        <w:t>Типовая форма Договора (соглашения)</w:t>
      </w:r>
    </w:p>
    <w:p w:rsidR="003A6D57" w:rsidRPr="00E570BD" w:rsidRDefault="003A6D57" w:rsidP="003A6D57">
      <w:pPr>
        <w:jc w:val="both"/>
      </w:pPr>
    </w:p>
    <w:p w:rsidR="00C81360" w:rsidRPr="00E570BD" w:rsidRDefault="003A6D57" w:rsidP="00004167">
      <w:pPr>
        <w:shd w:val="clear" w:color="auto" w:fill="FFFFFF"/>
        <w:tabs>
          <w:tab w:val="left" w:pos="1008"/>
        </w:tabs>
        <w:jc w:val="both"/>
        <w:rPr>
          <w:color w:val="0000FF"/>
        </w:rPr>
      </w:pPr>
      <w:r>
        <w:rPr>
          <w:color w:val="0000FF"/>
        </w:rPr>
        <w:t xml:space="preserve"> </w:t>
      </w:r>
    </w:p>
    <w:sectPr w:rsidR="00C81360" w:rsidRPr="00E570BD" w:rsidSect="00663068">
      <w:pgSz w:w="11906" w:h="16838"/>
      <w:pgMar w:top="1134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4CFE"/>
    <w:multiLevelType w:val="hybridMultilevel"/>
    <w:tmpl w:val="CA40B49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293D7F"/>
    <w:multiLevelType w:val="hybridMultilevel"/>
    <w:tmpl w:val="FA6E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08FF"/>
    <w:multiLevelType w:val="hybridMultilevel"/>
    <w:tmpl w:val="4F70F67A"/>
    <w:lvl w:ilvl="0" w:tplc="4EEAB6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566C"/>
    <w:multiLevelType w:val="hybridMultilevel"/>
    <w:tmpl w:val="19A4226A"/>
    <w:lvl w:ilvl="0" w:tplc="2A741A9C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343D80"/>
    <w:multiLevelType w:val="hybridMultilevel"/>
    <w:tmpl w:val="1BD4F3F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F3C18"/>
    <w:multiLevelType w:val="hybridMultilevel"/>
    <w:tmpl w:val="5B48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655B1"/>
    <w:multiLevelType w:val="hybridMultilevel"/>
    <w:tmpl w:val="4336FA5E"/>
    <w:lvl w:ilvl="0" w:tplc="A364D6E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392F95"/>
    <w:multiLevelType w:val="hybridMultilevel"/>
    <w:tmpl w:val="3C644C86"/>
    <w:lvl w:ilvl="0" w:tplc="14E01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420A5D"/>
    <w:multiLevelType w:val="hybridMultilevel"/>
    <w:tmpl w:val="770EF738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C41E7"/>
    <w:multiLevelType w:val="hybridMultilevel"/>
    <w:tmpl w:val="DD9E9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F7004"/>
    <w:multiLevelType w:val="hybridMultilevel"/>
    <w:tmpl w:val="DBA6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926548"/>
    <w:multiLevelType w:val="hybridMultilevel"/>
    <w:tmpl w:val="941ED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A4692E"/>
    <w:multiLevelType w:val="hybridMultilevel"/>
    <w:tmpl w:val="BD644268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95F1B"/>
    <w:multiLevelType w:val="hybridMultilevel"/>
    <w:tmpl w:val="7C0A1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C3E7E"/>
    <w:multiLevelType w:val="hybridMultilevel"/>
    <w:tmpl w:val="6314856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850FB"/>
    <w:multiLevelType w:val="hybridMultilevel"/>
    <w:tmpl w:val="FE14FCFE"/>
    <w:lvl w:ilvl="0" w:tplc="CE22758A">
      <w:start w:val="1"/>
      <w:numFmt w:val="bullet"/>
      <w:lvlText w:val=""/>
      <w:lvlJc w:val="left"/>
      <w:pPr>
        <w:tabs>
          <w:tab w:val="num" w:pos="567"/>
        </w:tabs>
        <w:ind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0F43318"/>
    <w:multiLevelType w:val="hybridMultilevel"/>
    <w:tmpl w:val="626E8274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477DD"/>
    <w:multiLevelType w:val="multilevel"/>
    <w:tmpl w:val="CA40B49E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0820314"/>
    <w:multiLevelType w:val="hybridMultilevel"/>
    <w:tmpl w:val="D66A3AEA"/>
    <w:lvl w:ilvl="0" w:tplc="B8924FBA">
      <w:start w:val="1"/>
      <w:numFmt w:val="bullet"/>
      <w:lvlText w:val=""/>
      <w:lvlJc w:val="left"/>
      <w:pPr>
        <w:tabs>
          <w:tab w:val="num" w:pos="426"/>
        </w:tabs>
        <w:ind w:left="-141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61E38C8"/>
    <w:multiLevelType w:val="hybridMultilevel"/>
    <w:tmpl w:val="302C8C80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E6DBF"/>
    <w:multiLevelType w:val="hybridMultilevel"/>
    <w:tmpl w:val="347AB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71E52"/>
    <w:multiLevelType w:val="hybridMultilevel"/>
    <w:tmpl w:val="B6C06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174A8"/>
    <w:multiLevelType w:val="hybridMultilevel"/>
    <w:tmpl w:val="32960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15"/>
  </w:num>
  <w:num w:numId="6">
    <w:abstractNumId w:val="0"/>
  </w:num>
  <w:num w:numId="7">
    <w:abstractNumId w:val="17"/>
  </w:num>
  <w:num w:numId="8">
    <w:abstractNumId w:val="6"/>
  </w:num>
  <w:num w:numId="9">
    <w:abstractNumId w:val="7"/>
  </w:num>
  <w:num w:numId="10">
    <w:abstractNumId w:val="22"/>
  </w:num>
  <w:num w:numId="11">
    <w:abstractNumId w:val="13"/>
  </w:num>
  <w:num w:numId="12">
    <w:abstractNumId w:val="16"/>
  </w:num>
  <w:num w:numId="13">
    <w:abstractNumId w:val="14"/>
  </w:num>
  <w:num w:numId="14">
    <w:abstractNumId w:val="4"/>
  </w:num>
  <w:num w:numId="15">
    <w:abstractNumId w:val="8"/>
  </w:num>
  <w:num w:numId="16">
    <w:abstractNumId w:val="19"/>
  </w:num>
  <w:num w:numId="17">
    <w:abstractNumId w:val="12"/>
  </w:num>
  <w:num w:numId="18">
    <w:abstractNumId w:val="20"/>
  </w:num>
  <w:num w:numId="19">
    <w:abstractNumId w:val="9"/>
  </w:num>
  <w:num w:numId="20">
    <w:abstractNumId w:val="11"/>
  </w:num>
  <w:num w:numId="21">
    <w:abstractNumId w:val="5"/>
  </w:num>
  <w:num w:numId="22">
    <w:abstractNumId w:val="1"/>
  </w:num>
  <w:num w:numId="23">
    <w:abstractNumId w:val="2"/>
  </w:num>
  <w:num w:numId="24">
    <w:abstractNumId w:val="3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A8F"/>
    <w:rsid w:val="00004167"/>
    <w:rsid w:val="00011540"/>
    <w:rsid w:val="00012D09"/>
    <w:rsid w:val="0003286E"/>
    <w:rsid w:val="000441C5"/>
    <w:rsid w:val="000459E2"/>
    <w:rsid w:val="00046108"/>
    <w:rsid w:val="00053D2E"/>
    <w:rsid w:val="0005666E"/>
    <w:rsid w:val="000702B7"/>
    <w:rsid w:val="00081C9D"/>
    <w:rsid w:val="00084A69"/>
    <w:rsid w:val="00084E1B"/>
    <w:rsid w:val="00086C2E"/>
    <w:rsid w:val="000932CB"/>
    <w:rsid w:val="00094130"/>
    <w:rsid w:val="000953D2"/>
    <w:rsid w:val="000A196B"/>
    <w:rsid w:val="000A5FCB"/>
    <w:rsid w:val="000B28DA"/>
    <w:rsid w:val="000E65F6"/>
    <w:rsid w:val="000F2D8A"/>
    <w:rsid w:val="00100208"/>
    <w:rsid w:val="00112B83"/>
    <w:rsid w:val="00113FC2"/>
    <w:rsid w:val="00123125"/>
    <w:rsid w:val="00132AC8"/>
    <w:rsid w:val="001372FF"/>
    <w:rsid w:val="00150185"/>
    <w:rsid w:val="00152C63"/>
    <w:rsid w:val="00153FC2"/>
    <w:rsid w:val="001565DA"/>
    <w:rsid w:val="00160049"/>
    <w:rsid w:val="00167072"/>
    <w:rsid w:val="00167BA7"/>
    <w:rsid w:val="001809EE"/>
    <w:rsid w:val="00185220"/>
    <w:rsid w:val="0019611E"/>
    <w:rsid w:val="001A7F2B"/>
    <w:rsid w:val="001C3EAF"/>
    <w:rsid w:val="001C6952"/>
    <w:rsid w:val="001E135E"/>
    <w:rsid w:val="001F0623"/>
    <w:rsid w:val="001F375C"/>
    <w:rsid w:val="002169EA"/>
    <w:rsid w:val="00221C44"/>
    <w:rsid w:val="002266FA"/>
    <w:rsid w:val="00241756"/>
    <w:rsid w:val="00245A2E"/>
    <w:rsid w:val="00246A5C"/>
    <w:rsid w:val="0025306E"/>
    <w:rsid w:val="00257782"/>
    <w:rsid w:val="00257827"/>
    <w:rsid w:val="002605AF"/>
    <w:rsid w:val="002624F6"/>
    <w:rsid w:val="00263384"/>
    <w:rsid w:val="00274284"/>
    <w:rsid w:val="00274372"/>
    <w:rsid w:val="002833E3"/>
    <w:rsid w:val="0029684F"/>
    <w:rsid w:val="002B05FB"/>
    <w:rsid w:val="002B3430"/>
    <w:rsid w:val="002B392F"/>
    <w:rsid w:val="002D0454"/>
    <w:rsid w:val="002D070C"/>
    <w:rsid w:val="002D0C6A"/>
    <w:rsid w:val="002F356D"/>
    <w:rsid w:val="002F3B2E"/>
    <w:rsid w:val="002F584D"/>
    <w:rsid w:val="002F77AF"/>
    <w:rsid w:val="003003D8"/>
    <w:rsid w:val="003008D8"/>
    <w:rsid w:val="00310047"/>
    <w:rsid w:val="00312023"/>
    <w:rsid w:val="00314867"/>
    <w:rsid w:val="00320B10"/>
    <w:rsid w:val="003267FF"/>
    <w:rsid w:val="00333846"/>
    <w:rsid w:val="00333BC4"/>
    <w:rsid w:val="00350361"/>
    <w:rsid w:val="00351BE8"/>
    <w:rsid w:val="00374D09"/>
    <w:rsid w:val="00377255"/>
    <w:rsid w:val="003809DB"/>
    <w:rsid w:val="003942C9"/>
    <w:rsid w:val="003A1D63"/>
    <w:rsid w:val="003A6B22"/>
    <w:rsid w:val="003A6D57"/>
    <w:rsid w:val="003C3CFF"/>
    <w:rsid w:val="003E217D"/>
    <w:rsid w:val="003E2C74"/>
    <w:rsid w:val="003E3521"/>
    <w:rsid w:val="003F21D5"/>
    <w:rsid w:val="00401797"/>
    <w:rsid w:val="00416C65"/>
    <w:rsid w:val="00426146"/>
    <w:rsid w:val="004272C9"/>
    <w:rsid w:val="00434B41"/>
    <w:rsid w:val="0044088C"/>
    <w:rsid w:val="0046216A"/>
    <w:rsid w:val="004665F5"/>
    <w:rsid w:val="00470CBC"/>
    <w:rsid w:val="00472A3D"/>
    <w:rsid w:val="0047765E"/>
    <w:rsid w:val="00480774"/>
    <w:rsid w:val="0049051F"/>
    <w:rsid w:val="004A30EA"/>
    <w:rsid w:val="004A4EE2"/>
    <w:rsid w:val="004B3E6F"/>
    <w:rsid w:val="004B4A6F"/>
    <w:rsid w:val="004F05A0"/>
    <w:rsid w:val="004F0B9C"/>
    <w:rsid w:val="00501BAC"/>
    <w:rsid w:val="00502A25"/>
    <w:rsid w:val="00507FC7"/>
    <w:rsid w:val="005355B6"/>
    <w:rsid w:val="00543CE6"/>
    <w:rsid w:val="005456DF"/>
    <w:rsid w:val="0054650B"/>
    <w:rsid w:val="00547230"/>
    <w:rsid w:val="0056053B"/>
    <w:rsid w:val="00564196"/>
    <w:rsid w:val="005728E3"/>
    <w:rsid w:val="00577C76"/>
    <w:rsid w:val="00582185"/>
    <w:rsid w:val="00594343"/>
    <w:rsid w:val="00597479"/>
    <w:rsid w:val="005A2F48"/>
    <w:rsid w:val="005B6577"/>
    <w:rsid w:val="005C6C96"/>
    <w:rsid w:val="005D70EA"/>
    <w:rsid w:val="005E20CD"/>
    <w:rsid w:val="005E6646"/>
    <w:rsid w:val="005F24F3"/>
    <w:rsid w:val="006002EB"/>
    <w:rsid w:val="00611992"/>
    <w:rsid w:val="00613182"/>
    <w:rsid w:val="006170CA"/>
    <w:rsid w:val="00620283"/>
    <w:rsid w:val="00623551"/>
    <w:rsid w:val="00632A70"/>
    <w:rsid w:val="00636C10"/>
    <w:rsid w:val="00647657"/>
    <w:rsid w:val="00651F8D"/>
    <w:rsid w:val="00663068"/>
    <w:rsid w:val="00676008"/>
    <w:rsid w:val="00683859"/>
    <w:rsid w:val="00683C1F"/>
    <w:rsid w:val="00683FB1"/>
    <w:rsid w:val="00685462"/>
    <w:rsid w:val="00692015"/>
    <w:rsid w:val="0069448C"/>
    <w:rsid w:val="006A173A"/>
    <w:rsid w:val="006A43F1"/>
    <w:rsid w:val="006B1E38"/>
    <w:rsid w:val="006B44F7"/>
    <w:rsid w:val="006B5CCF"/>
    <w:rsid w:val="006B61D4"/>
    <w:rsid w:val="006B6DF2"/>
    <w:rsid w:val="006B6F94"/>
    <w:rsid w:val="006C16FC"/>
    <w:rsid w:val="006C6815"/>
    <w:rsid w:val="006D2298"/>
    <w:rsid w:val="006E70DA"/>
    <w:rsid w:val="006F0DE4"/>
    <w:rsid w:val="006F3F6B"/>
    <w:rsid w:val="006F4C33"/>
    <w:rsid w:val="006F56BE"/>
    <w:rsid w:val="007016D8"/>
    <w:rsid w:val="0070270F"/>
    <w:rsid w:val="0070513C"/>
    <w:rsid w:val="00706D71"/>
    <w:rsid w:val="007147DB"/>
    <w:rsid w:val="00723AB4"/>
    <w:rsid w:val="007273CE"/>
    <w:rsid w:val="007432D0"/>
    <w:rsid w:val="00754B38"/>
    <w:rsid w:val="00763F14"/>
    <w:rsid w:val="00765B7D"/>
    <w:rsid w:val="007725F1"/>
    <w:rsid w:val="00772D9F"/>
    <w:rsid w:val="007874C6"/>
    <w:rsid w:val="007A0A0E"/>
    <w:rsid w:val="007B0AA3"/>
    <w:rsid w:val="007B1D66"/>
    <w:rsid w:val="007B7DD6"/>
    <w:rsid w:val="007C6417"/>
    <w:rsid w:val="007D3271"/>
    <w:rsid w:val="007D46BF"/>
    <w:rsid w:val="007D67C6"/>
    <w:rsid w:val="007D69E6"/>
    <w:rsid w:val="007D71F0"/>
    <w:rsid w:val="007F13E8"/>
    <w:rsid w:val="007F2C54"/>
    <w:rsid w:val="007F4F7F"/>
    <w:rsid w:val="0080085E"/>
    <w:rsid w:val="008021F2"/>
    <w:rsid w:val="00820CF0"/>
    <w:rsid w:val="00825787"/>
    <w:rsid w:val="0085595B"/>
    <w:rsid w:val="00861D5F"/>
    <w:rsid w:val="00862405"/>
    <w:rsid w:val="00862D5F"/>
    <w:rsid w:val="00872E82"/>
    <w:rsid w:val="008772DA"/>
    <w:rsid w:val="00892442"/>
    <w:rsid w:val="008A55EF"/>
    <w:rsid w:val="008A72A4"/>
    <w:rsid w:val="008A7DF3"/>
    <w:rsid w:val="008B0949"/>
    <w:rsid w:val="008C5F28"/>
    <w:rsid w:val="008D5C41"/>
    <w:rsid w:val="008D7801"/>
    <w:rsid w:val="008E0D31"/>
    <w:rsid w:val="008F121C"/>
    <w:rsid w:val="008F423C"/>
    <w:rsid w:val="00900A65"/>
    <w:rsid w:val="00911C67"/>
    <w:rsid w:val="00916073"/>
    <w:rsid w:val="00921F86"/>
    <w:rsid w:val="00923C1F"/>
    <w:rsid w:val="0092490C"/>
    <w:rsid w:val="009341B9"/>
    <w:rsid w:val="009349A8"/>
    <w:rsid w:val="0094206F"/>
    <w:rsid w:val="00944808"/>
    <w:rsid w:val="00956A83"/>
    <w:rsid w:val="00960D6A"/>
    <w:rsid w:val="009653F4"/>
    <w:rsid w:val="0096657B"/>
    <w:rsid w:val="00966F03"/>
    <w:rsid w:val="009A232B"/>
    <w:rsid w:val="009A2450"/>
    <w:rsid w:val="009A2EF8"/>
    <w:rsid w:val="009A7B8D"/>
    <w:rsid w:val="009B1E7E"/>
    <w:rsid w:val="009C619C"/>
    <w:rsid w:val="009C69D2"/>
    <w:rsid w:val="009D3D26"/>
    <w:rsid w:val="009E05CB"/>
    <w:rsid w:val="009E12BF"/>
    <w:rsid w:val="009F117C"/>
    <w:rsid w:val="009F6217"/>
    <w:rsid w:val="00A01D5C"/>
    <w:rsid w:val="00A103B7"/>
    <w:rsid w:val="00A108F0"/>
    <w:rsid w:val="00A17A3D"/>
    <w:rsid w:val="00A2138B"/>
    <w:rsid w:val="00A271C8"/>
    <w:rsid w:val="00A408CC"/>
    <w:rsid w:val="00A42C77"/>
    <w:rsid w:val="00A53F30"/>
    <w:rsid w:val="00A548E8"/>
    <w:rsid w:val="00A64726"/>
    <w:rsid w:val="00A81CD3"/>
    <w:rsid w:val="00A84C2E"/>
    <w:rsid w:val="00AA6F5A"/>
    <w:rsid w:val="00AC6C02"/>
    <w:rsid w:val="00AD1694"/>
    <w:rsid w:val="00AE6D0C"/>
    <w:rsid w:val="00AF0682"/>
    <w:rsid w:val="00AF2F7F"/>
    <w:rsid w:val="00AF420F"/>
    <w:rsid w:val="00B11B75"/>
    <w:rsid w:val="00B12ACF"/>
    <w:rsid w:val="00B21B3D"/>
    <w:rsid w:val="00B23288"/>
    <w:rsid w:val="00B3303B"/>
    <w:rsid w:val="00B4157B"/>
    <w:rsid w:val="00B456AE"/>
    <w:rsid w:val="00B52603"/>
    <w:rsid w:val="00B63005"/>
    <w:rsid w:val="00B65A1D"/>
    <w:rsid w:val="00B730ED"/>
    <w:rsid w:val="00B73BF5"/>
    <w:rsid w:val="00B76D72"/>
    <w:rsid w:val="00B87E0C"/>
    <w:rsid w:val="00B9181B"/>
    <w:rsid w:val="00B950F0"/>
    <w:rsid w:val="00BA31C7"/>
    <w:rsid w:val="00BB2ADB"/>
    <w:rsid w:val="00BB2E5A"/>
    <w:rsid w:val="00BB505D"/>
    <w:rsid w:val="00BC0E8F"/>
    <w:rsid w:val="00BC6726"/>
    <w:rsid w:val="00BC7BAE"/>
    <w:rsid w:val="00BD0CCF"/>
    <w:rsid w:val="00BD1116"/>
    <w:rsid w:val="00BF6C95"/>
    <w:rsid w:val="00BF6DC7"/>
    <w:rsid w:val="00C0264C"/>
    <w:rsid w:val="00C02732"/>
    <w:rsid w:val="00C02B6D"/>
    <w:rsid w:val="00C033D6"/>
    <w:rsid w:val="00C06C24"/>
    <w:rsid w:val="00C22D40"/>
    <w:rsid w:val="00C31992"/>
    <w:rsid w:val="00C62CE6"/>
    <w:rsid w:val="00C72952"/>
    <w:rsid w:val="00C81360"/>
    <w:rsid w:val="00C8605E"/>
    <w:rsid w:val="00C9553A"/>
    <w:rsid w:val="00CA6731"/>
    <w:rsid w:val="00CA76AC"/>
    <w:rsid w:val="00CB5A55"/>
    <w:rsid w:val="00CC4C5D"/>
    <w:rsid w:val="00CC6ED3"/>
    <w:rsid w:val="00CD0C3E"/>
    <w:rsid w:val="00CD0D39"/>
    <w:rsid w:val="00CE21CC"/>
    <w:rsid w:val="00CE28A3"/>
    <w:rsid w:val="00CF0B63"/>
    <w:rsid w:val="00CF36B3"/>
    <w:rsid w:val="00D069BF"/>
    <w:rsid w:val="00D25A8F"/>
    <w:rsid w:val="00D27649"/>
    <w:rsid w:val="00D30AA8"/>
    <w:rsid w:val="00D35709"/>
    <w:rsid w:val="00D4127F"/>
    <w:rsid w:val="00D43E24"/>
    <w:rsid w:val="00D47774"/>
    <w:rsid w:val="00D52CC8"/>
    <w:rsid w:val="00D55DD0"/>
    <w:rsid w:val="00D6077C"/>
    <w:rsid w:val="00D636EB"/>
    <w:rsid w:val="00D726C1"/>
    <w:rsid w:val="00D74719"/>
    <w:rsid w:val="00D76C24"/>
    <w:rsid w:val="00D84DA7"/>
    <w:rsid w:val="00D876C5"/>
    <w:rsid w:val="00D91A4D"/>
    <w:rsid w:val="00D9424A"/>
    <w:rsid w:val="00D95548"/>
    <w:rsid w:val="00D9750F"/>
    <w:rsid w:val="00DC3DE5"/>
    <w:rsid w:val="00DD30C0"/>
    <w:rsid w:val="00DE47EA"/>
    <w:rsid w:val="00DE559D"/>
    <w:rsid w:val="00DF0C5C"/>
    <w:rsid w:val="00DF2A04"/>
    <w:rsid w:val="00DF3701"/>
    <w:rsid w:val="00DF4560"/>
    <w:rsid w:val="00E158BE"/>
    <w:rsid w:val="00E21B40"/>
    <w:rsid w:val="00E22FCD"/>
    <w:rsid w:val="00E343AF"/>
    <w:rsid w:val="00E43A3C"/>
    <w:rsid w:val="00E570BD"/>
    <w:rsid w:val="00E66BA2"/>
    <w:rsid w:val="00E672E2"/>
    <w:rsid w:val="00E87494"/>
    <w:rsid w:val="00E91B19"/>
    <w:rsid w:val="00E94F8E"/>
    <w:rsid w:val="00E97792"/>
    <w:rsid w:val="00EA010F"/>
    <w:rsid w:val="00EA7B6E"/>
    <w:rsid w:val="00ED179D"/>
    <w:rsid w:val="00ED2D2E"/>
    <w:rsid w:val="00EE2C5C"/>
    <w:rsid w:val="00EE3338"/>
    <w:rsid w:val="00EE5AC2"/>
    <w:rsid w:val="00EF05FF"/>
    <w:rsid w:val="00EF6D68"/>
    <w:rsid w:val="00F04F10"/>
    <w:rsid w:val="00F05B83"/>
    <w:rsid w:val="00F10F8E"/>
    <w:rsid w:val="00F1457A"/>
    <w:rsid w:val="00F21490"/>
    <w:rsid w:val="00F27FDF"/>
    <w:rsid w:val="00F40D3A"/>
    <w:rsid w:val="00F47AD3"/>
    <w:rsid w:val="00F5785C"/>
    <w:rsid w:val="00F67AC6"/>
    <w:rsid w:val="00F932B8"/>
    <w:rsid w:val="00F95B7E"/>
    <w:rsid w:val="00F96379"/>
    <w:rsid w:val="00F96785"/>
    <w:rsid w:val="00F96E73"/>
    <w:rsid w:val="00FA14FE"/>
    <w:rsid w:val="00FA71A5"/>
    <w:rsid w:val="00FB3E3A"/>
    <w:rsid w:val="00FE273A"/>
    <w:rsid w:val="00FE45B8"/>
    <w:rsid w:val="00FE6CA6"/>
    <w:rsid w:val="00FF1DE0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0B9D92"/>
  <w15:chartTrackingRefBased/>
  <w15:docId w15:val="{143CD5BC-411A-4F4D-97AA-6B29A483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F3B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ED2D2E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semiHidden/>
    <w:rsid w:val="005456D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4017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65B7D"/>
  </w:style>
  <w:style w:type="paragraph" w:styleId="a5">
    <w:name w:val="List Paragraph"/>
    <w:basedOn w:val="a"/>
    <w:uiPriority w:val="34"/>
    <w:qFormat/>
    <w:rsid w:val="00BA31C7"/>
    <w:pPr>
      <w:ind w:left="720"/>
      <w:contextualSpacing/>
    </w:pPr>
    <w:rPr>
      <w:sz w:val="20"/>
      <w:szCs w:val="20"/>
    </w:rPr>
  </w:style>
  <w:style w:type="character" w:styleId="a6">
    <w:name w:val="FollowedHyperlink"/>
    <w:rsid w:val="00BC0E8F"/>
    <w:rPr>
      <w:color w:val="800080"/>
      <w:u w:val="single"/>
    </w:rPr>
  </w:style>
  <w:style w:type="paragraph" w:customStyle="1" w:styleId="ConsPlusTitle">
    <w:name w:val="ConsPlusTitle"/>
    <w:rsid w:val="0070270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titsynaAV@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l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B75AD-3006-4212-98F8-DC7E1CDB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Префектура ЗелАО</Company>
  <LinksUpToDate>false</LinksUpToDate>
  <CharactersWithSpaces>5601</CharactersWithSpaces>
  <SharedDoc>false</SharedDoc>
  <HLinks>
    <vt:vector size="12" baseType="variant">
      <vt:variant>
        <vt:i4>7536712</vt:i4>
      </vt:variant>
      <vt:variant>
        <vt:i4>3</vt:i4>
      </vt:variant>
      <vt:variant>
        <vt:i4>0</vt:i4>
      </vt:variant>
      <vt:variant>
        <vt:i4>5</vt:i4>
      </vt:variant>
      <vt:variant>
        <vt:lpwstr>mailto:PtitsynaAV@mos.ru</vt:lpwstr>
      </vt:variant>
      <vt:variant>
        <vt:lpwstr/>
      </vt:variant>
      <vt:variant>
        <vt:i4>983055</vt:i4>
      </vt:variant>
      <vt:variant>
        <vt:i4>0</vt:i4>
      </vt:variant>
      <vt:variant>
        <vt:i4>0</vt:i4>
      </vt:variant>
      <vt:variant>
        <vt:i4>5</vt:i4>
      </vt:variant>
      <vt:variant>
        <vt:lpwstr>http://www.zelao.ru/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Шамрова А.К.</dc:creator>
  <cp:keywords/>
  <cp:lastModifiedBy>Птицына Анна Валентиновна</cp:lastModifiedBy>
  <cp:revision>2</cp:revision>
  <cp:lastPrinted>2019-03-14T13:02:00Z</cp:lastPrinted>
  <dcterms:created xsi:type="dcterms:W3CDTF">2023-07-17T09:34:00Z</dcterms:created>
  <dcterms:modified xsi:type="dcterms:W3CDTF">2023-07-17T09:34:00Z</dcterms:modified>
</cp:coreProperties>
</file>